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16DAB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2F1FA4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22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3D737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февраля 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2F1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2F1FA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6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D737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2F1FA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410D2F" w:rsidRDefault="00410D2F" w:rsidP="00410D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ectPr w:rsidR="00410D2F" w:rsidSect="00410D2F">
          <w:type w:val="nextColumn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410D2F" w:rsidRPr="00410D2F" w:rsidRDefault="00410D2F" w:rsidP="00410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p w:rsidR="0053354C" w:rsidRDefault="0053354C" w:rsidP="0053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354C" w:rsidSect="00F2530C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53354C" w:rsidRPr="0053354C" w:rsidRDefault="0053354C" w:rsidP="00533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РОССИЙСКАЯ ФЕДЕРАЦИЯ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АДМИНИСТРАЦИЯ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МАЛЫЙ ТОЛКАЙ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РАЙОНА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ПОХВИСТНЕВСКИЙ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САМАРСКОЙ ОБЛАСТИ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Е Н И Е</w:t>
      </w:r>
    </w:p>
    <w:p w:rsidR="0053354C" w:rsidRPr="0053354C" w:rsidRDefault="0053354C" w:rsidP="005335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15.02.2019 года № 17</w:t>
      </w:r>
    </w:p>
    <w:p w:rsidR="0053354C" w:rsidRPr="0053354C" w:rsidRDefault="0053354C" w:rsidP="00533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54C" w:rsidRPr="0053354C" w:rsidRDefault="0053354C" w:rsidP="00533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в Постановление от 15.11.2016 г.  </w:t>
      </w:r>
    </w:p>
    <w:p w:rsidR="0053354C" w:rsidRPr="0053354C" w:rsidRDefault="0053354C" w:rsidP="00533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76 </w:t>
      </w: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«Об утверждении Программы </w:t>
      </w:r>
      <w:proofErr w:type="gramStart"/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комплексного</w:t>
      </w:r>
      <w:proofErr w:type="gramEnd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3354C" w:rsidRPr="0053354C" w:rsidRDefault="0053354C" w:rsidP="0053354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развития систем транспортной инфраструктуры </w:t>
      </w:r>
    </w:p>
    <w:p w:rsidR="0053354C" w:rsidRPr="0053354C" w:rsidRDefault="0053354C" w:rsidP="0053354C">
      <w:pPr>
        <w:tabs>
          <w:tab w:val="left" w:pos="3645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сельского</w:t>
      </w:r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поселения Малый</w:t>
      </w:r>
      <w:proofErr w:type="gramStart"/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олкай </w:t>
      </w: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</w:p>
    <w:p w:rsidR="0053354C" w:rsidRPr="0053354C" w:rsidRDefault="0053354C" w:rsidP="0053354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муниципального района</w:t>
      </w:r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Похвистневский </w:t>
      </w:r>
    </w:p>
    <w:p w:rsidR="0053354C" w:rsidRPr="0053354C" w:rsidRDefault="0053354C" w:rsidP="0053354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Самарской области на 2016-2026 годы»</w:t>
      </w:r>
    </w:p>
    <w:p w:rsidR="0053354C" w:rsidRPr="0053354C" w:rsidRDefault="0053354C" w:rsidP="005335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3354C" w:rsidRPr="0053354C" w:rsidRDefault="0053354C" w:rsidP="005335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решения Собрания представителей сельского поселения Малый</w:t>
      </w:r>
      <w:proofErr w:type="gramStart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 муниципального района Похвистневский Самарской области от 29.01.2016 г. № 25 «О направлении средств выделенных сельскому поселению Малый Толкай  из муниципального дорожного фонда на 2016 год», от 11.01.2017 г. № 53 «О направлении средств выделенных сельскому поселению Малый Толкай из муниципального дорожного фонда на 2017 год», от 16.10.2017 г. № 66 «О направлении средств выделенных сельскому поселению Малый</w:t>
      </w:r>
      <w:proofErr w:type="gramStart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 из муниципального дорожного фонда на 2017 год», от 27.12.2017 г. № 77 «О направлении средств выделенных сельскому поселению Малый Толкай из муниципального дорожного фонда на 2017 год», от 09.11.2018 г. № 102 «О направлении средств, выделенных сельскому поселению Малый Толкай из муниципального дорожного фонда на 2019 год», от 24.01.2019 г. № 113 «О направлении средств, выделенных сельскому поселению Малый Толкай муниципального района Похвистневский Самарской области из областного бюджета Министерства транспорта и автомобильных дорог Самарской области на 2019 год, руководствуясь Уставом сельского поселения Малый</w:t>
      </w:r>
      <w:proofErr w:type="gramStart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области,</w:t>
      </w:r>
    </w:p>
    <w:p w:rsidR="0053354C" w:rsidRPr="0053354C" w:rsidRDefault="0053354C" w:rsidP="005335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ПОСТАНОВЛЯЕТ:</w:t>
      </w:r>
    </w:p>
    <w:p w:rsidR="0053354C" w:rsidRPr="0053354C" w:rsidRDefault="0053354C" w:rsidP="005335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354C" w:rsidRPr="0053354C" w:rsidRDefault="0053354C" w:rsidP="005335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1. Внести следующие изменения в Постановление от 15.11.2016 г.  № 76 «Об утверждении Программы комплексного развития систем транспортной инфраструктуры сельского поселения Малый</w:t>
      </w:r>
      <w:proofErr w:type="gramStart"/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олкай муниципального района Похвистневский Самарской области на 2016-2026 годы»:</w:t>
      </w:r>
    </w:p>
    <w:p w:rsidR="0053354C" w:rsidRPr="0053354C" w:rsidRDefault="0053354C" w:rsidP="005335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1.1. </w:t>
      </w:r>
      <w:r w:rsidRPr="005335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«1. ПАСПОРТ ПРОГРАММЫ» строку «</w:t>
      </w:r>
      <w:r w:rsidRPr="005335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Объемы требуемых капитальных вложений» изложить в следующей редакции:</w:t>
      </w:r>
    </w:p>
    <w:p w:rsidR="0053354C" w:rsidRPr="0053354C" w:rsidRDefault="0053354C" w:rsidP="0053354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Ind w:w="430" w:type="dxa"/>
        <w:tblLayout w:type="fixed"/>
        <w:tblLook w:val="0000" w:firstRow="0" w:lastRow="0" w:firstColumn="0" w:lastColumn="0" w:noHBand="0" w:noVBand="0"/>
      </w:tblPr>
      <w:tblGrid>
        <w:gridCol w:w="4838"/>
        <w:gridCol w:w="5222"/>
      </w:tblGrid>
      <w:tr w:rsidR="0053354C" w:rsidRPr="0053354C" w:rsidTr="0053354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54C" w:rsidRPr="0053354C" w:rsidRDefault="0053354C" w:rsidP="0053354C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335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54C" w:rsidRPr="0053354C" w:rsidRDefault="0053354C" w:rsidP="0053354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335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Финансовое обеспечение мероприятий Программы осуществляется за счет  средств бюджета поселения в рамках муниципальных  программ. </w:t>
            </w:r>
          </w:p>
          <w:p w:rsidR="0053354C" w:rsidRPr="0053354C" w:rsidRDefault="0053354C" w:rsidP="0053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выполнения  мероприятий Программы необходимо </w:t>
            </w:r>
            <w:r w:rsidRPr="0053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13 774 337,1 </w:t>
            </w: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рублей, в том числе:</w:t>
            </w:r>
          </w:p>
          <w:p w:rsidR="0053354C" w:rsidRPr="0053354C" w:rsidRDefault="0053354C" w:rsidP="0053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2016 году – 679 452, 3 рублей</w:t>
            </w:r>
          </w:p>
          <w:p w:rsidR="0053354C" w:rsidRPr="0053354C" w:rsidRDefault="0053354C" w:rsidP="0053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2017 году – 1 255 844,81 рублей;</w:t>
            </w:r>
          </w:p>
          <w:p w:rsidR="0053354C" w:rsidRPr="0053354C" w:rsidRDefault="0053354C" w:rsidP="0053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2018 году – 1 427 459,09 рублей;</w:t>
            </w:r>
          </w:p>
          <w:p w:rsidR="0053354C" w:rsidRPr="0053354C" w:rsidRDefault="0053354C" w:rsidP="0053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2019 году – 2 011 580,9 рублей;</w:t>
            </w:r>
          </w:p>
          <w:p w:rsidR="0053354C" w:rsidRPr="0053354C" w:rsidRDefault="0053354C" w:rsidP="0053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2020году– 1 200 000 рублей;</w:t>
            </w:r>
          </w:p>
          <w:p w:rsidR="0053354C" w:rsidRPr="0053354C" w:rsidRDefault="0053354C" w:rsidP="005335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53354C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в 2021-2026 годах – 7 200 000 рублей.</w:t>
            </w:r>
          </w:p>
          <w:p w:rsidR="0053354C" w:rsidRPr="0053354C" w:rsidRDefault="0053354C" w:rsidP="0053354C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53354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53354C" w:rsidRPr="0053354C" w:rsidRDefault="0053354C" w:rsidP="005335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53354C" w:rsidRPr="0053354C" w:rsidRDefault="0053354C" w:rsidP="0053354C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В разделе «6. Оценка объемов и источников финансирования мероприятий развития транспортной инфраструктуры сельского поселения Малый Толкай.» таблицу «Таблица Распределение объёма инвестиций на период реализации ПТР сельского поселения Малый</w:t>
      </w:r>
      <w:proofErr w:type="gramStart"/>
      <w:r w:rsidRPr="00533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олкай, млн. руб.» изложить в следующей редакции:</w:t>
      </w:r>
    </w:p>
    <w:p w:rsidR="0053354C" w:rsidRPr="0053354C" w:rsidRDefault="0053354C" w:rsidP="0053354C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53354C" w:rsidRDefault="0053354C" w:rsidP="0053354C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sectPr w:rsidR="0053354C" w:rsidSect="0053354C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53354C" w:rsidRPr="0053354C" w:rsidRDefault="0053354C" w:rsidP="0053354C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lastRenderedPageBreak/>
        <w:t xml:space="preserve">Таблица Распределение объёма инвестиций на период реализации ПТР сельского </w:t>
      </w:r>
      <w:r w:rsidRPr="0053354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поселения Малый</w:t>
      </w:r>
      <w:proofErr w:type="gramStart"/>
      <w:r w:rsidRPr="0053354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Т</w:t>
      </w:r>
      <w:proofErr w:type="gramEnd"/>
      <w:r w:rsidRPr="0053354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олкай, руб.</w:t>
      </w:r>
    </w:p>
    <w:p w:rsidR="0053354C" w:rsidRPr="0053354C" w:rsidRDefault="0053354C" w:rsidP="0053354C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1025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2941"/>
        <w:gridCol w:w="696"/>
        <w:gridCol w:w="696"/>
        <w:gridCol w:w="742"/>
        <w:gridCol w:w="754"/>
        <w:gridCol w:w="754"/>
        <w:gridCol w:w="905"/>
        <w:gridCol w:w="2262"/>
      </w:tblGrid>
      <w:tr w:rsidR="0053354C" w:rsidRPr="0053354C" w:rsidTr="002F1FA4">
        <w:trPr>
          <w:trHeight w:hRule="exact" w:val="233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Инвестиции на реализацию программы</w:t>
            </w:r>
          </w:p>
        </w:tc>
      </w:tr>
      <w:tr w:rsidR="0053354C" w:rsidRPr="0053354C" w:rsidTr="002F1FA4">
        <w:trPr>
          <w:trHeight w:hRule="exact" w:val="660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2021-2026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3354C" w:rsidRPr="0053354C" w:rsidTr="002F1FA4">
        <w:trPr>
          <w:cantSplit/>
          <w:trHeight w:hRule="exact" w:val="1156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дорог</w:t>
            </w: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сетидорожной</w:t>
            </w:r>
            <w:proofErr w:type="spellEnd"/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679 452, 3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1 255 844,81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15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1 427 459,09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2F1FA4" w:rsidP="0053354C">
            <w:pPr>
              <w:shd w:val="clear" w:color="auto" w:fill="FFFFFF"/>
              <w:snapToGrid w:val="0"/>
              <w:spacing w:after="0" w:line="240" w:lineRule="auto"/>
              <w:ind w:left="-26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2 011 580, 9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1 200 000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7 200 000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2F1FA4" w:rsidP="002F1FA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3354C"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354C" w:rsidRPr="00533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74 337, 1</w:t>
            </w:r>
          </w:p>
        </w:tc>
      </w:tr>
      <w:tr w:rsidR="0053354C" w:rsidRPr="0053354C" w:rsidTr="002F1FA4">
        <w:trPr>
          <w:trHeight w:hRule="exact" w:val="212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354C" w:rsidRPr="0053354C" w:rsidTr="002F1FA4">
        <w:trPr>
          <w:cantSplit/>
          <w:trHeight w:hRule="exact" w:val="302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53354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54C" w:rsidRPr="0053354C" w:rsidRDefault="0053354C" w:rsidP="002F1FA4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54C" w:rsidRPr="0053354C" w:rsidRDefault="0053354C" w:rsidP="0053354C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54C" w:rsidRDefault="0053354C" w:rsidP="005335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335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Малый Толкай</w:t>
      </w:r>
      <w:proofErr w:type="gramStart"/>
      <w:r w:rsidRPr="005335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.» </w:t>
      </w:r>
      <w:proofErr w:type="gramEnd"/>
      <w:r w:rsidRPr="005335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таблицу «ПРОГРАММА ИНВЕСТИЦИОННЫХ ПРОЕКТОВ ОБЕСПЕЧИВАЮЩИХ ДОСТИЖЕНИЕ ЦЕЛЕВЫХ ПОКАЗАТЕЛЕЙ» изложить в следующей редакции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</w:p>
    <w:p w:rsidR="0053354C" w:rsidRPr="002F1FA4" w:rsidRDefault="0053354C" w:rsidP="002F1FA4">
      <w:pPr>
        <w:pStyle w:val="a3"/>
        <w:jc w:val="center"/>
        <w:rPr>
          <w:sz w:val="18"/>
          <w:szCs w:val="18"/>
        </w:rPr>
      </w:pPr>
    </w:p>
    <w:p w:rsidR="002F1FA4" w:rsidRPr="002F1FA4" w:rsidRDefault="002F1FA4" w:rsidP="002F1FA4">
      <w:pPr>
        <w:pStyle w:val="a3"/>
        <w:jc w:val="center"/>
        <w:rPr>
          <w:rFonts w:ascii="Times New Roman" w:eastAsia="Times New Roman" w:hAnsi="Times New Roman"/>
          <w:b/>
          <w:spacing w:val="-1"/>
          <w:kern w:val="2"/>
          <w:sz w:val="18"/>
          <w:szCs w:val="18"/>
          <w:lang w:eastAsia="ar-SA"/>
        </w:rPr>
      </w:pPr>
      <w:r w:rsidRPr="002F1FA4">
        <w:rPr>
          <w:rFonts w:ascii="Times New Roman" w:eastAsia="Times New Roman" w:hAnsi="Times New Roman"/>
          <w:b/>
          <w:spacing w:val="-1"/>
          <w:kern w:val="2"/>
          <w:sz w:val="18"/>
          <w:szCs w:val="18"/>
          <w:lang w:eastAsia="ar-SA"/>
        </w:rPr>
        <w:t>ПРОГРАММА ИНВЕСТИЦИОННЫХ ПРОЕКТОВ,</w:t>
      </w:r>
    </w:p>
    <w:p w:rsidR="002F1FA4" w:rsidRPr="002F1FA4" w:rsidRDefault="002F1FA4" w:rsidP="002F1FA4">
      <w:pPr>
        <w:pStyle w:val="a3"/>
        <w:jc w:val="center"/>
        <w:rPr>
          <w:rFonts w:ascii="Times New Roman" w:eastAsia="Times New Roman" w:hAnsi="Times New Roman"/>
          <w:b/>
          <w:spacing w:val="-1"/>
          <w:kern w:val="2"/>
          <w:sz w:val="18"/>
          <w:szCs w:val="18"/>
          <w:lang w:eastAsia="ar-SA"/>
        </w:rPr>
      </w:pPr>
      <w:r w:rsidRPr="002F1FA4">
        <w:rPr>
          <w:rFonts w:ascii="Times New Roman" w:eastAsia="Times New Roman" w:hAnsi="Times New Roman"/>
          <w:b/>
          <w:spacing w:val="-1"/>
          <w:kern w:val="2"/>
          <w:sz w:val="18"/>
          <w:szCs w:val="18"/>
          <w:lang w:eastAsia="ar-SA"/>
        </w:rPr>
        <w:t>ОБЕСПЕЧИВАЮЩИХ ДОСТИЖЕНИЕ ЦЕЛЕВЫХ ПОКАЗАТЕЛЕЙ</w:t>
      </w:r>
    </w:p>
    <w:p w:rsidR="002F1FA4" w:rsidRPr="002F1FA4" w:rsidRDefault="002F1FA4" w:rsidP="002F1FA4">
      <w:pPr>
        <w:pStyle w:val="a3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2F1F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Программа инвестиционных проектов  </w:t>
      </w:r>
      <w:proofErr w:type="spellStart"/>
      <w:r w:rsidRPr="002F1F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улично</w:t>
      </w:r>
      <w:proofErr w:type="spellEnd"/>
      <w:r w:rsidRPr="002F1F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– дорожной сети сельского поселения Малый</w:t>
      </w:r>
      <w:proofErr w:type="gramStart"/>
      <w:r w:rsidRPr="002F1F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Т</w:t>
      </w:r>
      <w:proofErr w:type="gramEnd"/>
      <w:r w:rsidRPr="002F1FA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олкай.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"/>
        <w:gridCol w:w="1370"/>
        <w:gridCol w:w="2268"/>
        <w:gridCol w:w="2551"/>
        <w:gridCol w:w="36"/>
        <w:gridCol w:w="1098"/>
        <w:gridCol w:w="1134"/>
        <w:gridCol w:w="1024"/>
        <w:gridCol w:w="1146"/>
        <w:gridCol w:w="1145"/>
        <w:gridCol w:w="1145"/>
        <w:gridCol w:w="1146"/>
      </w:tblGrid>
      <w:tr w:rsidR="002F1FA4" w:rsidRPr="002F1FA4" w:rsidTr="006A542E">
        <w:trPr>
          <w:trHeight w:val="7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автодороги (улицы)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капитальных вложений по годам, рублей</w:t>
            </w:r>
          </w:p>
        </w:tc>
      </w:tr>
      <w:tr w:rsidR="002F1FA4" w:rsidRPr="002F1FA4" w:rsidTr="006A542E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2021-2026</w:t>
            </w:r>
          </w:p>
        </w:tc>
      </w:tr>
      <w:tr w:rsidR="002F1FA4" w:rsidRPr="002F1FA4" w:rsidTr="006A542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2F1FA4" w:rsidRPr="002F1FA4" w:rsidTr="006A542E">
        <w:trPr>
          <w:trHeight w:val="360"/>
        </w:trPr>
        <w:tc>
          <w:tcPr>
            <w:tcW w:w="146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Проектирование и строительство автомобильных дорог</w:t>
            </w:r>
          </w:p>
        </w:tc>
      </w:tr>
      <w:tr w:rsidR="002F1FA4" w:rsidRPr="002F1FA4" w:rsidTr="006A542E">
        <w:trPr>
          <w:trHeight w:val="1002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1FA4" w:rsidRPr="002F1FA4" w:rsidTr="006A542E">
        <w:trPr>
          <w:trHeight w:val="360"/>
        </w:trPr>
        <w:tc>
          <w:tcPr>
            <w:tcW w:w="146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Ремонт дорог местного значения</w:t>
            </w: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ул.Чапаева  от дома № 1(от моста) до дома № 44, протяженностью 650 м.</w:t>
            </w:r>
          </w:p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ул.Заречная от дома № 66 (с дороги «Трасса Самара-Большой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олкай») до дома № 94, протяженностью 600м.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679 452, 3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679 452, 3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ул.Чапаева  от дома № 81 до дома № 107, протяженностью 855 м.</w:t>
            </w:r>
          </w:p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ул. Чапаева, протяженностью 870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1 255 844,81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1 255 844,81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1FA4" w:rsidRPr="002F1FA4" w:rsidTr="006A542E">
        <w:trPr>
          <w:trHeight w:val="555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Чапаева от дома № 82  до дома № 90, протяженностью 350 м.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1 427 459,09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1 427 459,09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1FA4" w:rsidRPr="002F1FA4" w:rsidTr="006A542E">
        <w:trPr>
          <w:trHeight w:val="555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Передовка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дома № 5 до дома № 6, протяженностью 60 м.</w:t>
            </w: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ул. 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дома 35а до дома 35г.  протяженностью 134 м.</w:t>
            </w:r>
          </w:p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811 580, 9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811 580,9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ул. Комсомольская от дома № 13 кв. 2 до ул. Чапаева дом № 76. протяжённостью 500 м.;</w:t>
            </w:r>
          </w:p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ул. Чапаева от дома 99  до ул. Советская, дом № 35а протяженностью 200 м.</w:t>
            </w:r>
          </w:p>
        </w:tc>
        <w:tc>
          <w:tcPr>
            <w:tcW w:w="10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1 200 000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1 200 000</w:t>
            </w:r>
          </w:p>
        </w:tc>
        <w:tc>
          <w:tcPr>
            <w:tcW w:w="11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пос. Передовка</w:t>
            </w:r>
          </w:p>
        </w:tc>
        <w:tc>
          <w:tcPr>
            <w:tcW w:w="25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дома № 4а до дома № 6, протяженностью 60 м.</w:t>
            </w: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Передовка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Улично-дорожная сеть протяженностью </w:t>
            </w:r>
            <w:r w:rsidRPr="002F1F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2075 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1 200 000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1FA4" w:rsidRPr="002F1FA4" w:rsidTr="006A542E">
        <w:trPr>
          <w:trHeight w:val="30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поселение 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с.Малый</w:t>
            </w:r>
            <w:proofErr w:type="gramStart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Улично-дорожная сеть протяженностью 16150м.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7 200 000</w:t>
            </w:r>
          </w:p>
        </w:tc>
      </w:tr>
      <w:tr w:rsidR="002F1FA4" w:rsidRPr="002F1FA4" w:rsidTr="006A542E">
        <w:trPr>
          <w:trHeight w:val="324"/>
        </w:trPr>
        <w:tc>
          <w:tcPr>
            <w:tcW w:w="68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по разделу "Ремонт дорог":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13 774 337,1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679 452, 3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1 255 844,81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1 427 459,09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2 011 580, 9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7 200 000</w:t>
            </w:r>
          </w:p>
        </w:tc>
      </w:tr>
      <w:tr w:rsidR="002F1FA4" w:rsidRPr="002F1FA4" w:rsidTr="006A542E">
        <w:trPr>
          <w:trHeight w:val="360"/>
        </w:trPr>
        <w:tc>
          <w:tcPr>
            <w:tcW w:w="6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783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1FA4" w:rsidRPr="002F1FA4" w:rsidRDefault="002F1FA4" w:rsidP="002F1FA4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1F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13 774 337,1</w:t>
            </w:r>
          </w:p>
        </w:tc>
      </w:tr>
    </w:tbl>
    <w:p w:rsidR="002F1FA4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F1FA4" w:rsidRPr="0053354C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  <w:r w:rsidRPr="0053354C">
        <w:rPr>
          <w:rFonts w:ascii="Times New Roman" w:hAnsi="Times New Roman" w:cs="Times New Roman"/>
          <w:sz w:val="18"/>
          <w:szCs w:val="18"/>
        </w:rPr>
        <w:t>2. Опубликовать настоящее Постановление в газете «Вестник поселения Малый</w:t>
      </w:r>
      <w:proofErr w:type="gramStart"/>
      <w:r w:rsidRPr="0053354C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53354C">
        <w:rPr>
          <w:rFonts w:ascii="Times New Roman" w:hAnsi="Times New Roman" w:cs="Times New Roman"/>
          <w:sz w:val="18"/>
          <w:szCs w:val="18"/>
        </w:rPr>
        <w:t>олкай» и на официальном сайте Администрации сельского поселения Малый Толкай в сети Интернет.</w:t>
      </w:r>
    </w:p>
    <w:p w:rsidR="002F1FA4" w:rsidRPr="0053354C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  <w:r w:rsidRPr="0053354C">
        <w:rPr>
          <w:rFonts w:ascii="Times New Roman" w:hAnsi="Times New Roman" w:cs="Times New Roman"/>
          <w:sz w:val="18"/>
          <w:szCs w:val="18"/>
        </w:rPr>
        <w:t>3.</w:t>
      </w:r>
      <w:proofErr w:type="gramStart"/>
      <w:r w:rsidRPr="0053354C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3354C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2F1FA4" w:rsidRPr="0053354C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  <w:r w:rsidRPr="0053354C">
        <w:rPr>
          <w:rFonts w:ascii="Times New Roman" w:hAnsi="Times New Roman" w:cs="Times New Roman"/>
          <w:sz w:val="18"/>
          <w:szCs w:val="18"/>
        </w:rPr>
        <w:t xml:space="preserve">4.Настоящее постановление вступает в силу с момента </w:t>
      </w:r>
      <w:r>
        <w:rPr>
          <w:rFonts w:ascii="Times New Roman" w:hAnsi="Times New Roman" w:cs="Times New Roman"/>
          <w:sz w:val="18"/>
          <w:szCs w:val="18"/>
        </w:rPr>
        <w:t>его официального опубликования.</w:t>
      </w:r>
    </w:p>
    <w:p w:rsidR="002F1FA4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F1FA4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F1FA4" w:rsidRDefault="002F1FA4" w:rsidP="002F1F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354C">
        <w:rPr>
          <w:rFonts w:ascii="Times New Roman" w:hAnsi="Times New Roman" w:cs="Times New Roman"/>
          <w:sz w:val="18"/>
          <w:szCs w:val="18"/>
        </w:rPr>
        <w:t xml:space="preserve">Глава     поселения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И.Т.Дерюжова</w:t>
      </w:r>
    </w:p>
    <w:p w:rsidR="002F1FA4" w:rsidRDefault="002F1FA4" w:rsidP="002F1F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1FA4" w:rsidRDefault="002F1FA4" w:rsidP="002F1F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1FA4" w:rsidRPr="002F1FA4" w:rsidRDefault="002F1FA4" w:rsidP="002F1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2F1FA4" w:rsidRPr="002F1FA4" w:rsidSect="00780B8D">
          <w:pgSz w:w="16838" w:h="11906" w:orient="landscape"/>
          <w:pgMar w:top="1701" w:right="1134" w:bottom="851" w:left="1134" w:header="567" w:footer="227" w:gutter="0"/>
          <w:cols w:space="708"/>
          <w:docGrid w:linePitch="360"/>
        </w:sectPr>
      </w:pPr>
    </w:p>
    <w:tbl>
      <w:tblPr>
        <w:tblW w:w="4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3988"/>
      </w:tblGrid>
      <w:tr w:rsidR="002F1FA4" w:rsidRPr="002F1FA4" w:rsidTr="006A542E">
        <w:trPr>
          <w:trHeight w:val="1495"/>
        </w:trPr>
        <w:tc>
          <w:tcPr>
            <w:tcW w:w="669" w:type="dxa"/>
            <w:tcBorders>
              <w:bottom w:val="single" w:sz="1" w:space="0" w:color="000000"/>
            </w:tcBorders>
            <w:shd w:val="clear" w:color="auto" w:fill="auto"/>
          </w:tcPr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12B6851" wp14:editId="594DDB71">
                  <wp:extent cx="419100" cy="419100"/>
                  <wp:effectExtent l="0" t="0" r="0" b="0"/>
                  <wp:docPr id="8" name="Рисунок 8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tcBorders>
              <w:bottom w:val="single" w:sz="1" w:space="0" w:color="000000"/>
            </w:tcBorders>
            <w:shd w:val="clear" w:color="auto" w:fill="auto"/>
          </w:tcPr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  <w:t xml:space="preserve">Филиал федерального государственного бюджетного учреждения </w:t>
            </w: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eastAsia="zh-CN" w:bidi="hi-IN"/>
              </w:rPr>
              <w:t>г. Самара, ул. Ленинская, 25а, 1 корп.</w:t>
            </w: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eastAsia="WenQuanYi Micro Hei" w:hAnsi="Times New Roman" w:cs="Times New Roman"/>
                <w:sz w:val="18"/>
                <w:szCs w:val="18"/>
                <w:lang w:val="en-US" w:eastAsia="zh-CN" w:bidi="hi-IN"/>
              </w:rPr>
            </w:pPr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 xml:space="preserve">e-mail: </w:t>
            </w:r>
            <w:hyperlink r:id="rId11" w:history="1"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pr</w:t>
              </w:r>
              <w:r w:rsidRPr="002F1FA4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_</w:t>
              </w:r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fkp</w:t>
              </w:r>
              <w:r w:rsidRPr="002F1FA4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@</w:t>
              </w:r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2F1FA4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.</w:t>
              </w:r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>, twitter: @</w:t>
            </w:r>
            <w:proofErr w:type="spellStart"/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>pr_fkp</w:t>
            </w:r>
            <w:proofErr w:type="spellEnd"/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>, www.kadastr.ru</w:t>
            </w:r>
          </w:p>
        </w:tc>
      </w:tr>
    </w:tbl>
    <w:p w:rsidR="002F1FA4" w:rsidRPr="002F1FA4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 w:eastAsia="zh-CN" w:bidi="hi-IN"/>
        </w:rPr>
      </w:pP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b/>
          <w:sz w:val="18"/>
          <w:szCs w:val="18"/>
          <w:lang w:eastAsia="zh-CN" w:bidi="hi-IN"/>
        </w:rPr>
        <w:t xml:space="preserve">«Реестр недвижимости: инструкция по применению!» 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lang w:eastAsia="zh-CN" w:bidi="hi-IN"/>
        </w:rPr>
      </w:pP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       Кадастровая палата по Самарской области приглашает всех желающих повысить свою информированность в вопросах недвижимости.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ab/>
        <w:t xml:space="preserve">28 февраля 2019 года состоится лекция на тему «Актуальные вопросы внесения отдельных сведений в Единый государственный реестр недвижимости». 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ab/>
        <w:t xml:space="preserve">Эксперты региональной Кадастровой палаты расскажут слушателям об особенностях кадастрового учёта амнистированных объектов капитального строительства (индивидуальные жилые и садовые дома). В ходе встречи будут освещены вопросы внесения в ЕГРН сведений о границах зон с особыми условиями использования территории. 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ab/>
        <w:t>Специалисты дадут рекомендации, как исправить технические ошибки, исключить из реестра недвижимости информацию об уже учтенных земельных участка, в случае дублирования сведений об этих объектах недвижимости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>Состоится разбор способов и порядка оспаривания кадастровой стоимости: исправление ошибок, допущенных при определении кадастровой стоимости и внесение в государственный реестр данных уже по результатам оспаривания.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>По всем этим вопросам лекторы дадут подробную методическую информацию, разберут примеры по самым частым ситуациям и вопросам.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 xml:space="preserve">Лекция состоится 28 февраля 2019 года, начало в 10.00 (продолжительность 4 часа) по адресу: г. Самара, ул. Ленинская, 25а. 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>Подробности по телефону: (846) 200-50-28 (доб.1)</w:t>
      </w:r>
    </w:p>
    <w:p w:rsidR="002F1FA4" w:rsidRPr="0053354C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zh-CN" w:bidi="hi-IN"/>
        </w:rPr>
      </w:pPr>
      <w:r w:rsidRPr="0053354C">
        <w:rPr>
          <w:rFonts w:ascii="Times New Roman" w:hAnsi="Times New Roman" w:cs="Times New Roman"/>
          <w:sz w:val="18"/>
          <w:szCs w:val="18"/>
          <w:lang w:eastAsia="zh-CN" w:bidi="hi-IN"/>
        </w:rPr>
        <w:t>18.02.2019</w:t>
      </w:r>
    </w:p>
    <w:p w:rsidR="002F1FA4" w:rsidRPr="0053354C" w:rsidRDefault="002F1FA4" w:rsidP="002F1FA4">
      <w:pPr>
        <w:pStyle w:val="a3"/>
        <w:rPr>
          <w:rFonts w:ascii="Times New Roman" w:hAnsi="Times New Roman" w:cs="Times New Roman"/>
          <w:sz w:val="18"/>
          <w:szCs w:val="18"/>
        </w:rPr>
      </w:pPr>
      <w:r w:rsidRPr="0053354C"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tbl>
      <w:tblPr>
        <w:tblW w:w="4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3988"/>
      </w:tblGrid>
      <w:tr w:rsidR="002F1FA4" w:rsidRPr="002F1FA4" w:rsidTr="006A542E">
        <w:trPr>
          <w:trHeight w:val="1495"/>
        </w:trPr>
        <w:tc>
          <w:tcPr>
            <w:tcW w:w="669" w:type="dxa"/>
            <w:tcBorders>
              <w:bottom w:val="single" w:sz="1" w:space="0" w:color="000000"/>
            </w:tcBorders>
            <w:shd w:val="clear" w:color="auto" w:fill="auto"/>
          </w:tcPr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E86D19" wp14:editId="61AE12E6">
                  <wp:extent cx="419100" cy="419100"/>
                  <wp:effectExtent l="0" t="0" r="0" b="0"/>
                  <wp:docPr id="9" name="Рисунок 9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tcBorders>
              <w:bottom w:val="single" w:sz="1" w:space="0" w:color="000000"/>
            </w:tcBorders>
            <w:shd w:val="clear" w:color="auto" w:fill="auto"/>
          </w:tcPr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  <w:t xml:space="preserve">Филиал федерального государственного бюджетного учреждения </w:t>
            </w: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eastAsia="zh-CN" w:bidi="hi-IN"/>
              </w:rPr>
            </w:pPr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eastAsia="zh-CN" w:bidi="hi-IN"/>
              </w:rPr>
              <w:t>г. Самара, ул. Ленинская, 25а, 1 корп.</w:t>
            </w:r>
          </w:p>
          <w:p w:rsidR="002F1FA4" w:rsidRPr="0053354C" w:rsidRDefault="002F1FA4" w:rsidP="006A542E">
            <w:pPr>
              <w:pStyle w:val="a3"/>
              <w:jc w:val="both"/>
              <w:rPr>
                <w:rFonts w:ascii="Times New Roman" w:eastAsia="WenQuanYi Micro Hei" w:hAnsi="Times New Roman" w:cs="Times New Roman"/>
                <w:sz w:val="18"/>
                <w:szCs w:val="18"/>
                <w:lang w:val="en-US" w:eastAsia="zh-CN" w:bidi="hi-IN"/>
              </w:rPr>
            </w:pPr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 xml:space="preserve">e-mail: </w:t>
            </w:r>
            <w:hyperlink r:id="rId12" w:history="1"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pr</w:t>
              </w:r>
              <w:r w:rsidRPr="002F1FA4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_</w:t>
              </w:r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fkp</w:t>
              </w:r>
              <w:r w:rsidRPr="002F1FA4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@</w:t>
              </w:r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2F1FA4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.</w:t>
              </w:r>
              <w:r w:rsidRPr="0053354C">
                <w:rPr>
                  <w:rFonts w:ascii="Times New Roman" w:eastAsia="WenQuanYi Micro He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>, twitter: @</w:t>
            </w:r>
            <w:proofErr w:type="spellStart"/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>pr_fkp</w:t>
            </w:r>
            <w:proofErr w:type="spellEnd"/>
            <w:r w:rsidRPr="0053354C">
              <w:rPr>
                <w:rFonts w:ascii="Times New Roman" w:eastAsia="WenQuanYi Micro Hei" w:hAnsi="Times New Roman" w:cs="Times New Roman"/>
                <w:b/>
                <w:bCs/>
                <w:sz w:val="18"/>
                <w:szCs w:val="18"/>
                <w:lang w:val="en-US" w:eastAsia="zh-CN" w:bidi="hi-IN"/>
              </w:rPr>
              <w:t>, www.kadastr.ru</w:t>
            </w:r>
          </w:p>
        </w:tc>
      </w:tr>
    </w:tbl>
    <w:p w:rsidR="002F1FA4" w:rsidRPr="002F1FA4" w:rsidRDefault="002F1FA4" w:rsidP="002F1FA4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:rsidR="002F1FA4" w:rsidRPr="00967B0F" w:rsidRDefault="002F1FA4" w:rsidP="002F1FA4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НОВЫЕ ВОЗМОЖНОСТИ ОБУЧЕНИЯ ДЛЯ КАДАСТРОВЫ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Х ИНЖЕНЕРОВ  САМАРСКОЙ  ОБЛАСТИ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сайте Федеральной Кадастровой палаты www.kadastr.ru появился новый раздел «Лекции и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вебинары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», который ориентирован на кадастровых инженеров и других специалистов сферы недвижимости (риелторов, юристов, оценщиков). У профессионального сообщества Самарской области появился новый источник дистанционного обучения, </w:t>
      </w: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основанного на опыте работы государственного учреждения.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В новом разделе будут размещены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видеолекции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вебинары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актуальным вопросам  кадастровой деятельности. Как полагают специалисты Кадастровой палаты, учитывая динамичные изменения законодательства, в том числе и земельного, многие обучающие материалы могут пригодиться не только профессионалам, но всем заинтересованным жителям Самарской области.  Для доступа к информации необходимо зарегистрироваться.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Зарегистрированные пользователи будут получать сообщения о размещении </w:t>
      </w:r>
      <w:proofErr w:type="gram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новых</w:t>
      </w:r>
      <w:proofErr w:type="gram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видеолекций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приглашения на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вебинары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Для участников, прошедших авторизацию, предусмотрена возможность заказа тем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видеолекций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вебинаров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, а также размещения комментариев, отзывов и предложений.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Интернет-адрес страницы раздела: webinar.kadastr.ru. Ссылка на него постоянно размещена на главной странице сайта Кадастровой палаты.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Тема ближайших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вебинаров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«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Техплан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». Будут представлены важные рекомендации для кадастровых инженеров. Кроме того, участники </w:t>
      </w:r>
      <w:proofErr w:type="spellStart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вебинара</w:t>
      </w:r>
      <w:proofErr w:type="spellEnd"/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смогут задать любые интересующие вопросы по этой теме.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>Мероприятия состоятся 11 февраля в 17:00 и 14 февраля в 09:30.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67B0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По возникающим вопросам можно направлять письма на электронную почту: infowebinar@kadastr.ru. </w:t>
      </w:r>
    </w:p>
    <w:p w:rsidR="002F1FA4" w:rsidRPr="00967B0F" w:rsidRDefault="002F1FA4" w:rsidP="002F1FA4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******************************************************</w:t>
      </w:r>
    </w:p>
    <w:p w:rsidR="002F1FA4" w:rsidRDefault="002F1FA4" w:rsidP="002F1FA4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335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МО МВД России «Похвистневский</w:t>
      </w:r>
    </w:p>
    <w:p w:rsidR="002F1FA4" w:rsidRDefault="002F1FA4" w:rsidP="002F1FA4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F1FA4" w:rsidRPr="00967B0F" w:rsidRDefault="002F1FA4" w:rsidP="002F1FA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967B0F">
        <w:rPr>
          <w:rFonts w:ascii="Times New Roman" w:hAnsi="Times New Roman" w:cs="Times New Roman"/>
          <w:b/>
          <w:sz w:val="18"/>
          <w:szCs w:val="18"/>
        </w:rPr>
        <w:t>В Похвистнево полицейские провели профилактическую беседу в реабилитационном центре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6E17F1F2" wp14:editId="27A9BC70">
            <wp:simplePos x="0" y="0"/>
            <wp:positionH relativeFrom="column">
              <wp:posOffset>99695</wp:posOffset>
            </wp:positionH>
            <wp:positionV relativeFrom="paragraph">
              <wp:posOffset>1680210</wp:posOffset>
            </wp:positionV>
            <wp:extent cx="1733550" cy="1299210"/>
            <wp:effectExtent l="0" t="0" r="0" b="0"/>
            <wp:wrapSquare wrapText="bothSides"/>
            <wp:docPr id="18" name="Рисунок 18" descr="C:\Users\СП Малый Толкай\AppData\Local\Microsoft\Windows\Temporary Internet Files\Content.Word\media-share-0-02-04-9785f556a2d31fa95ddae2ef745148d00a0b6037d594a3bd63bd92c8690fec6e-f6086978-286b-4840-800a-a1cdc8d1c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AppData\Local\Microsoft\Windows\Temporary Internet Files\Content.Word\media-share-0-02-04-9785f556a2d31fa95ddae2ef745148d00a0b6037d594a3bd63bd92c8690fec6e-f6086978-286b-4840-800a-a1cdc8d1c9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0F">
        <w:rPr>
          <w:rFonts w:ascii="Times New Roman" w:hAnsi="Times New Roman" w:cs="Times New Roman"/>
          <w:sz w:val="18"/>
          <w:szCs w:val="18"/>
        </w:rPr>
        <w:t>В реабилитационном центре для инвалидов «Доблесть» города Похвистнево дознаватель отделения дознания МО МВД России «Похвистневский» лейтенант полиции Константин Осипов провёл профилактическую беседу на тему: «Мошенничество и другие виды преступлений – правила безопасности!»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Константин Осипов рассказал о таком виде мошенничества, как 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телефонное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>, в частности посредством SMS-сообщений: «Одно из самых распространенных видов мошенничества – рассылка сообщений с информацией о какой-либо временной бесплатной услуге, либо о выигрыше призов. В подобных сообщениях обычно просят прислать ответ с определённым содержимым или без. В этих случаях необходимо просто удалять такие сообщения, чтобы впоследствии, случайным нажатием не ответить на него и не лишиться своих денежных средств».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Дознаватель также предупредил присутствующих о том, что не нужно переводить, передавать и разменивать денежные средства не знакомым людям, даже если они представляются сотрудниками почты, полиции, социальных, медицинских, или коммунальных служб. Пускать их к </w:t>
      </w:r>
      <w:r w:rsidRPr="00967B0F">
        <w:rPr>
          <w:rFonts w:ascii="Times New Roman" w:hAnsi="Times New Roman" w:cs="Times New Roman"/>
          <w:sz w:val="18"/>
          <w:szCs w:val="18"/>
        </w:rPr>
        <w:lastRenderedPageBreak/>
        <w:t xml:space="preserve">себе в дом следует строго после предварительного звонка в названную неизвестными организацию. 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 «Своевременное обращение в полицию позволит начать работу по поиску злоумышленника раньше, тем самым пресечь сбыт похищенного, и вернуть потерпевшим их имущество или денежные средства», - подвел итог встречи Константин Осипов.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7B0F">
        <w:rPr>
          <w:rFonts w:ascii="Times New Roman" w:hAnsi="Times New Roman" w:cs="Times New Roman"/>
          <w:b/>
          <w:sz w:val="18"/>
          <w:szCs w:val="18"/>
        </w:rPr>
        <w:t>На службу в Межмуниципальный отдел МВД России «Похвистневский» требуются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граждане от 18 до 35 лет, годные по состоянию здоровья к службе в органах внутренних дел Российской Федерации, не судимые, на должности младшего и среднего начальствующего состава.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Основные требования: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-возраст — от 18 до 35 лет;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-образование для должностей младшего начальствующего состава — не ниже среднего (з/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 xml:space="preserve"> от 18 000 р.);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-образование для должностей среднего начальствующего состава — не ниже средне-профессионального (з/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 xml:space="preserve"> 30 000 р.); 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-кандидатам мужского пола — наличие военного билета.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Сотрудникам органов внутренних дел Российской Федерации предоставляются: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-ежегодный оплачиваемый отпуск (от 40 суток);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-бесплатное медицинское обслуживание себя и членов семьи;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-возможность получения высшего образования в учебных заведениях системы МВД России за счет средств работодателя;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-возможность выхода на пенсию по выслуге лет, дающей право на получение пенсии (20 лет);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По вопросам трудоустройства обращаться в Отдел кадров МО МВД России «Похвистневский» по адресу: Самарская область, г. Похвистнево, ул. Советская, 4 (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>. № 10), телефон: 8 (84656) 2-34-69.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******************************************************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7B0F">
        <w:rPr>
          <w:rFonts w:ascii="Times New Roman" w:hAnsi="Times New Roman" w:cs="Times New Roman"/>
          <w:b/>
          <w:sz w:val="18"/>
          <w:szCs w:val="18"/>
        </w:rPr>
        <w:t>Ветераны Афганской войны пришли в Похвистневский отдел полиции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15 февраля 2019 года в здание Похвистневского отдела полиции пришли ветераны МВД – ветераны Афганской войны Никитин Александр Юрьевич, Ковалёв Игорь Анатольевич и Петрянкин Олег Николаевич. В актовом зале послушать ветеранов собрался личный состав МО МВД России «Похвистневский» и председатель Общественного совета при МО Татьяна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>. После окончания военных действий в Афганистане, 30 лет назад, все они продолжили служить в Похвистневском ГОВД.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35AEE157" wp14:editId="1107997B">
            <wp:simplePos x="0" y="0"/>
            <wp:positionH relativeFrom="column">
              <wp:posOffset>100330</wp:posOffset>
            </wp:positionH>
            <wp:positionV relativeFrom="paragraph">
              <wp:posOffset>1446530</wp:posOffset>
            </wp:positionV>
            <wp:extent cx="1729105" cy="1152525"/>
            <wp:effectExtent l="0" t="0" r="4445" b="9525"/>
            <wp:wrapThrough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hrough>
            <wp:docPr id="19" name="Рисунок 19" descr="C:\Users\СП Малый Толкай\AppData\Local\Temp\Temp1_18-02-2019_10-02-51.zip\media-share-0-02-04-c9565f2220301fab98d9e3c88dd5d3915ccad30c55d6c00479ba436e8cad9b0c-cfb68c40-56f9-4a9b-8c3d-78156a7ff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AppData\Local\Temp\Temp1_18-02-2019_10-02-51.zip\media-share-0-02-04-c9565f2220301fab98d9e3c88dd5d3915ccad30c55d6c00479ba436e8cad9b0c-cfb68c40-56f9-4a9b-8c3d-78156a7ff4a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0F">
        <w:rPr>
          <w:rFonts w:ascii="Times New Roman" w:hAnsi="Times New Roman" w:cs="Times New Roman"/>
          <w:sz w:val="18"/>
          <w:szCs w:val="18"/>
        </w:rPr>
        <w:t xml:space="preserve">Милиционеры в отставке рассказали присутствующим об условиях прохождения службы в Афганистане, как попали на войну, поделились своими впечатлениями об особенностях военных лет. Александр Юрьевич был направлен на службу в Афганистан  в 1979 году. «Самым тяжёлым на войне был первый год, - отметил майор милиции в отставке, - он был без права переписки с родными и близкими, по окончанию которого министр обороны СССР Дмитрий Фёдорович Устинов ввёл полевую почту».  Также ветеран предоставил на обозрение сохранённую повестку в армию. 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Ветераны Афганской войны рассказали о </w:t>
      </w:r>
      <w:r w:rsidRPr="00967B0F">
        <w:rPr>
          <w:rFonts w:ascii="Times New Roman" w:hAnsi="Times New Roman" w:cs="Times New Roman"/>
          <w:sz w:val="18"/>
          <w:szCs w:val="18"/>
        </w:rPr>
        <w:lastRenderedPageBreak/>
        <w:t xml:space="preserve">том, как писали письма домой, и отправляли домой треугольниками. Такие же письма присылали с фронта их отцы во время 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Великой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 xml:space="preserve"> Отечественной. Вместе с ветеранами сотрудники Межмуниципального отдела рассматривали фотографии и перечитывали военные письма. 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Молодые сотрудники полиции внимательно слушали гостей, задавали 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не мало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 xml:space="preserve"> вопросов об особенностях той войны. После чего за чашкой чая, слушая тематические песни, продолжили вспоминать времена тридцатилетней давности. Молодые сотрудники поблагодарили ветеранов за интересную и поучительную беседу.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******************************************************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7B0F">
        <w:rPr>
          <w:rFonts w:ascii="Times New Roman" w:hAnsi="Times New Roman" w:cs="Times New Roman"/>
          <w:b/>
          <w:sz w:val="18"/>
          <w:szCs w:val="18"/>
        </w:rPr>
        <w:t>Похвистневские полицейские почили память сотрудников погибших в пожаре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 wp14:anchorId="6B97B31C" wp14:editId="35BF388D">
            <wp:simplePos x="0" y="0"/>
            <wp:positionH relativeFrom="column">
              <wp:posOffset>-38100</wp:posOffset>
            </wp:positionH>
            <wp:positionV relativeFrom="paragraph">
              <wp:posOffset>396875</wp:posOffset>
            </wp:positionV>
            <wp:extent cx="2819400" cy="1878965"/>
            <wp:effectExtent l="0" t="0" r="0" b="6985"/>
            <wp:wrapThrough wrapText="bothSides">
              <wp:wrapPolygon edited="0">
                <wp:start x="0" y="0"/>
                <wp:lineTo x="0" y="21461"/>
                <wp:lineTo x="21454" y="21461"/>
                <wp:lineTo x="21454" y="0"/>
                <wp:lineTo x="0" y="0"/>
              </wp:wrapPolygon>
            </wp:wrapThrough>
            <wp:docPr id="20" name="Рисунок 20" descr="C:\Users\СП Малый Толкай\AppData\Local\Temp\Temp1_11-02-2019_07-48-01.zip\media-share-0-02-04-9f06b04c02e4b1827a20f7b37d95163bcdb45bef28de2abc9418b7a58b27adb3-7a77ef23-9774-4185-a0d1-4f001628e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П Малый Толкай\AppData\Local\Temp\Temp1_11-02-2019_07-48-01.zip\media-share-0-02-04-9f06b04c02e4b1827a20f7b37d95163bcdb45bef28de2abc9418b7a58b27adb3-7a77ef23-9774-4185-a0d1-4f001628e2e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0F">
        <w:rPr>
          <w:rFonts w:ascii="Times New Roman" w:hAnsi="Times New Roman" w:cs="Times New Roman"/>
          <w:sz w:val="18"/>
          <w:szCs w:val="18"/>
        </w:rPr>
        <w:t xml:space="preserve">20 лет прошло со страшной трагедии, произошедшей 10 февраля 1999 года. Огненная стихия унесла жизни 57 сотрудников ОВД. 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В минувшую субботу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7B0F">
        <w:rPr>
          <w:rFonts w:ascii="Times New Roman" w:hAnsi="Times New Roman" w:cs="Times New Roman"/>
          <w:sz w:val="18"/>
          <w:szCs w:val="18"/>
        </w:rPr>
        <w:t xml:space="preserve">сотрудники МО МВД России "Похвистневский" присоединились к траурным мероприятиям, приуроченным двадцатой годовщине со дня пожара, которые проходили на территории Самарской области. В храме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Табынской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 xml:space="preserve"> божьей матери города Похвистнево прошла панихида по погибшим сотрудникам органов внутренних дел.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Память о них всегда будет жить в наших сердцах.</w:t>
      </w:r>
    </w:p>
    <w:p w:rsidR="002F1FA4" w:rsidRPr="00967B0F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ГИБДД информирует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Зимой особенно популярно катание на санках, тюбингах и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снегокатах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 xml:space="preserve">. Если ребенок участвует 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 xml:space="preserve"> подобных 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>видах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 xml:space="preserve"> развлечений, необходимо надеть на него защиту и обязательно шлем, а также проследить, чтобы катание проходило в безопасных местах.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К сожалению, не всегда взрослые и дети соблюдают элементарные правила безопасности. Так, сегодня в селе Малое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Ибряйкино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 xml:space="preserve"> Похвистневского района произошло дорожно-транспортное происшествие со смертельным исходом для ребенка 9 лет. Двое мальчиков 2010 и 2009 г.р., катаясь на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снегокате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>, допустили выезд на проезжую часть дороги. Водитель грузовой автомашины, не заметив детей, допустил на них наезд. В результате один ребенок скончался на месте ДТП до приезда бригады скорой медицинской помощи, второй с травмами госпитализирован в лечебное учреждение.</w:t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03E94AF9" wp14:editId="27EDEC74">
            <wp:extent cx="2286001" cy="1285875"/>
            <wp:effectExtent l="0" t="0" r="0" b="9525"/>
            <wp:docPr id="21" name="Рисунок 21" descr="C:\Users\СП Малый Толкай\Downloads\viber image 2019-02-11 , 18.10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 Малый Толкай\Downloads\viber image 2019-02-11 , 18.10.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7" cy="128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A4" w:rsidRPr="00967B0F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 xml:space="preserve">Уважаемые родители! Не допускайте нахождения детей на прогулке без присмотра! Проконтролируйте их досуг! Ежедневно напоминайте им, что игры вблизи проезжей части недопустимы! Катание на санках,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тюбинках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B0F">
        <w:rPr>
          <w:rFonts w:ascii="Times New Roman" w:hAnsi="Times New Roman" w:cs="Times New Roman"/>
          <w:sz w:val="18"/>
          <w:szCs w:val="18"/>
        </w:rPr>
        <w:t>снегокатах</w:t>
      </w:r>
      <w:proofErr w:type="spellEnd"/>
      <w:r w:rsidRPr="00967B0F">
        <w:rPr>
          <w:rFonts w:ascii="Times New Roman" w:hAnsi="Times New Roman" w:cs="Times New Roman"/>
          <w:sz w:val="18"/>
          <w:szCs w:val="18"/>
        </w:rPr>
        <w:t xml:space="preserve"> и ледянках возможно только в специально отведенных для этого местах! Помните, что при развитии скорости, столкновение даже с маленьким препятствием может повлечь печальные последствия!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7B0F">
        <w:rPr>
          <w:rFonts w:ascii="Times New Roman" w:hAnsi="Times New Roman" w:cs="Times New Roman"/>
          <w:b/>
          <w:sz w:val="18"/>
          <w:szCs w:val="18"/>
        </w:rPr>
        <w:t xml:space="preserve">Берегите своих детей, их </w:t>
      </w:r>
      <w:proofErr w:type="gramStart"/>
      <w:r w:rsidRPr="00967B0F">
        <w:rPr>
          <w:rFonts w:ascii="Times New Roman" w:hAnsi="Times New Roman" w:cs="Times New Roman"/>
          <w:b/>
          <w:sz w:val="18"/>
          <w:szCs w:val="18"/>
        </w:rPr>
        <w:t>безопасность</w:t>
      </w:r>
      <w:proofErr w:type="gramEnd"/>
      <w:r w:rsidRPr="00967B0F">
        <w:rPr>
          <w:rFonts w:ascii="Times New Roman" w:hAnsi="Times New Roman" w:cs="Times New Roman"/>
          <w:b/>
          <w:sz w:val="18"/>
          <w:szCs w:val="18"/>
        </w:rPr>
        <w:t xml:space="preserve"> прежде всего.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************************************************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ПОЗДРАВЛЯЕМ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1FA4" w:rsidRDefault="002F1FA4" w:rsidP="002F1FA4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Уважаемые жители сельского поселения Малый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>олкай поздравляем Вас с праздником «День защитника отечества»</w:t>
      </w:r>
      <w:r>
        <w:rPr>
          <w:rFonts w:ascii="Times New Roman" w:hAnsi="Times New Roman" w:cs="Times New Roman"/>
          <w:sz w:val="18"/>
          <w:szCs w:val="18"/>
        </w:rPr>
        <w:t>!</w:t>
      </w:r>
    </w:p>
    <w:p w:rsidR="002F1FA4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От всей души мы поздравляем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Вас с</w:t>
      </w:r>
      <w:proofErr w:type="gramStart"/>
      <w:r w:rsidRPr="00967B0F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967B0F">
        <w:rPr>
          <w:rFonts w:ascii="Times New Roman" w:hAnsi="Times New Roman" w:cs="Times New Roman"/>
          <w:sz w:val="18"/>
          <w:szCs w:val="18"/>
        </w:rPr>
        <w:t>вадцать третьим февраля!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И в День защитника желаем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Быть гордостью страны всегда.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Желаем быть для всех примером,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Желаем Вам удач в делах,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В работе оставаться первым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быть разборчивым в друзьях.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Пусть Вас не трогают заботы,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В семье — всё гладко, в доме — смех.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Желаем крепкого здоровья,</w:t>
      </w:r>
    </w:p>
    <w:p w:rsidR="002F1FA4" w:rsidRPr="00967B0F" w:rsidRDefault="002F1FA4" w:rsidP="002F1FA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967B0F">
        <w:rPr>
          <w:rFonts w:ascii="Times New Roman" w:hAnsi="Times New Roman" w:cs="Times New Roman"/>
          <w:sz w:val="18"/>
          <w:szCs w:val="18"/>
        </w:rPr>
        <w:t>Пусть Вам сопутствует успех.</w:t>
      </w:r>
    </w:p>
    <w:p w:rsidR="002F1FA4" w:rsidRPr="00967B0F" w:rsidRDefault="002F1FA4" w:rsidP="002F1FA4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F1FA4" w:rsidRDefault="002F1FA4" w:rsidP="002F1FA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D94E83E" wp14:editId="049E8505">
            <wp:extent cx="1704975" cy="1278731"/>
            <wp:effectExtent l="0" t="0" r="0" b="0"/>
            <wp:docPr id="22" name="Рисунок 22" descr="http://u-f.ru/sites/default/files/pozdravle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-f.ru/sites/default/files/pozdravleniya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11" cy="12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************************************************</w:t>
      </w:r>
    </w:p>
    <w:p w:rsidR="002F1FA4" w:rsidRPr="002A6B29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СХОДЕ ГРАЖДАН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6B29">
        <w:rPr>
          <w:rFonts w:ascii="Times New Roman" w:hAnsi="Times New Roman" w:cs="Times New Roman"/>
          <w:sz w:val="18"/>
          <w:szCs w:val="18"/>
        </w:rPr>
        <w:t>12 и 13 февраля на территории сельского поселения Малый</w:t>
      </w:r>
      <w:proofErr w:type="gramStart"/>
      <w:r w:rsidRPr="002A6B29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2A6B29">
        <w:rPr>
          <w:rFonts w:ascii="Times New Roman" w:hAnsi="Times New Roman" w:cs="Times New Roman"/>
          <w:sz w:val="18"/>
          <w:szCs w:val="18"/>
        </w:rPr>
        <w:t>олкай муниципального района Похвистне</w:t>
      </w:r>
      <w:r>
        <w:rPr>
          <w:rFonts w:ascii="Times New Roman" w:hAnsi="Times New Roman" w:cs="Times New Roman"/>
          <w:sz w:val="18"/>
          <w:szCs w:val="18"/>
        </w:rPr>
        <w:t>вский Самарской области прошли С</w:t>
      </w:r>
      <w:r w:rsidRPr="002A6B29">
        <w:rPr>
          <w:rFonts w:ascii="Times New Roman" w:hAnsi="Times New Roman" w:cs="Times New Roman"/>
          <w:sz w:val="18"/>
          <w:szCs w:val="18"/>
        </w:rPr>
        <w:t>ходы граждан.</w:t>
      </w:r>
    </w:p>
    <w:tbl>
      <w:tblPr>
        <w:tblpPr w:leftFromText="180" w:rightFromText="180" w:bottomFromText="200" w:vertAnchor="text" w:horzAnchor="margin" w:tblpY="2189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1"/>
        <w:gridCol w:w="4346"/>
        <w:gridCol w:w="1498"/>
      </w:tblGrid>
      <w:tr w:rsidR="002F1FA4" w:rsidRPr="00FD742F" w:rsidTr="002F1FA4">
        <w:trPr>
          <w:trHeight w:val="321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4" w:rsidRPr="007D62D8" w:rsidRDefault="002F1FA4" w:rsidP="002F1FA4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F1FA4" w:rsidRPr="007D62D8" w:rsidRDefault="002F1FA4" w:rsidP="002F1F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F1FA4" w:rsidRPr="00FD742F" w:rsidTr="002F1FA4">
        <w:trPr>
          <w:trHeight w:val="19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4" w:rsidRPr="007D62D8" w:rsidRDefault="002F1FA4" w:rsidP="002F1F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4" w:rsidRPr="007D62D8" w:rsidRDefault="002F1FA4" w:rsidP="002F1F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4" w:rsidRDefault="002F1FA4" w:rsidP="002F1F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</w:p>
          <w:p w:rsidR="002F1FA4" w:rsidRPr="007D62D8" w:rsidRDefault="002F1FA4" w:rsidP="002F1FA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Атякшева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Р.Ю.</w:t>
            </w:r>
          </w:p>
        </w:tc>
      </w:tr>
    </w:tbl>
    <w:p w:rsidR="002F1FA4" w:rsidRP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поселения И.Т.Дерюжова постаралась ответить на все актуальные вопросы граждан, были озвучены отчеты о проделанной работе на 2019 год, затронуты все направления: бюджет поселения, благоустройство, ЖКХ, здравоохранение, социальная сфера.</w:t>
      </w:r>
    </w:p>
    <w:p w:rsidR="002F1FA4" w:rsidRPr="002A6B29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6B29">
        <w:rPr>
          <w:rFonts w:ascii="Times New Roman" w:hAnsi="Times New Roman" w:cs="Times New Roman"/>
          <w:sz w:val="18"/>
          <w:szCs w:val="18"/>
        </w:rPr>
        <w:t>С отчетом также выступили</w:t>
      </w:r>
      <w:proofErr w:type="gramStart"/>
      <w:r w:rsidRPr="002A6B2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2A6B29">
        <w:rPr>
          <w:rFonts w:ascii="Times New Roman" w:hAnsi="Times New Roman" w:cs="Times New Roman"/>
          <w:sz w:val="18"/>
          <w:szCs w:val="18"/>
        </w:rPr>
        <w:t xml:space="preserve"> Председатель Собрания представителей </w:t>
      </w:r>
      <w:proofErr w:type="spellStart"/>
      <w:r w:rsidRPr="002A6B29">
        <w:rPr>
          <w:rFonts w:ascii="Times New Roman" w:hAnsi="Times New Roman" w:cs="Times New Roman"/>
          <w:sz w:val="18"/>
          <w:szCs w:val="18"/>
        </w:rPr>
        <w:t>с.п</w:t>
      </w:r>
      <w:proofErr w:type="spellEnd"/>
      <w:r w:rsidRPr="002A6B29">
        <w:rPr>
          <w:rFonts w:ascii="Times New Roman" w:hAnsi="Times New Roman" w:cs="Times New Roman"/>
          <w:sz w:val="18"/>
          <w:szCs w:val="18"/>
        </w:rPr>
        <w:t>. Малый</w:t>
      </w:r>
      <w:proofErr w:type="gramStart"/>
      <w:r w:rsidRPr="002A6B29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2A6B29">
        <w:rPr>
          <w:rFonts w:ascii="Times New Roman" w:hAnsi="Times New Roman" w:cs="Times New Roman"/>
          <w:sz w:val="18"/>
          <w:szCs w:val="18"/>
        </w:rPr>
        <w:t>олкай – Львов Н.Н., участковый уполномоченный - Каргин А.В.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5E17FB">
        <w:rPr>
          <w:rFonts w:ascii="Times New Roman" w:hAnsi="Times New Roman" w:cs="Times New Roman"/>
          <w:sz w:val="18"/>
          <w:szCs w:val="18"/>
        </w:rPr>
        <w:t>руководитель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1FA4">
        <w:rPr>
          <w:rFonts w:ascii="Times New Roman" w:hAnsi="Times New Roman" w:cs="Times New Roman"/>
          <w:sz w:val="18"/>
          <w:szCs w:val="18"/>
        </w:rPr>
        <w:t>МКУ “УКС и ГАЖКХ”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Максаева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М.А., </w:t>
      </w:r>
      <w:r>
        <w:rPr>
          <w:rFonts w:ascii="Times New Roman" w:hAnsi="Times New Roman" w:cs="Times New Roman"/>
          <w:sz w:val="18"/>
          <w:szCs w:val="18"/>
        </w:rPr>
        <w:lastRenderedPageBreak/>
        <w:t>начальник отдела ЖКХ Костин Ю.В.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83F0C3B" wp14:editId="35C51BE2">
            <wp:extent cx="2828925" cy="2828925"/>
            <wp:effectExtent l="0" t="0" r="9525" b="9525"/>
            <wp:docPr id="23" name="Рисунок 23" descr="C:\Users\СП Малый Толкай\AppData\Local\Temp\Temp1_21-02-2019_15-20-21.zip\IMG_2430-21-02-19-0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AppData\Local\Temp\Temp1_21-02-2019_15-20-21.zip\IMG_2430-21-02-19-04-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66" cy="283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33874">
        <w:rPr>
          <w:rFonts w:ascii="Times New Roman" w:hAnsi="Times New Roman" w:cs="Times New Roman"/>
          <w:sz w:val="18"/>
          <w:szCs w:val="18"/>
        </w:rPr>
        <w:t>Директор ГБОУ ООШ с. Малый</w:t>
      </w:r>
      <w:proofErr w:type="gramStart"/>
      <w:r w:rsidRPr="00A33874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A33874">
        <w:rPr>
          <w:rFonts w:ascii="Times New Roman" w:hAnsi="Times New Roman" w:cs="Times New Roman"/>
          <w:sz w:val="18"/>
          <w:szCs w:val="18"/>
        </w:rPr>
        <w:t>олкай - Реблян Ирина Евгеньевна рассказала об итогах работы за 2018 год. Выступление дополнила Карпунина Ирина Евгеньевна, которая выступила с инициативой благоустроить родник расположенный в с.Малый</w:t>
      </w:r>
      <w:proofErr w:type="gramStart"/>
      <w:r w:rsidRPr="00A33874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A33874">
        <w:rPr>
          <w:rFonts w:ascii="Times New Roman" w:hAnsi="Times New Roman" w:cs="Times New Roman"/>
          <w:sz w:val="18"/>
          <w:szCs w:val="18"/>
        </w:rPr>
        <w:t>олкай. Проект по благоустройству родника представили ученик</w:t>
      </w:r>
      <w:r>
        <w:rPr>
          <w:rFonts w:ascii="Times New Roman" w:hAnsi="Times New Roman" w:cs="Times New Roman"/>
          <w:sz w:val="18"/>
          <w:szCs w:val="18"/>
        </w:rPr>
        <w:t xml:space="preserve">и образовательного учреждения. </w:t>
      </w:r>
    </w:p>
    <w:p w:rsidR="002F1FA4" w:rsidRPr="00A3387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33874">
        <w:rPr>
          <w:rFonts w:ascii="Times New Roman" w:hAnsi="Times New Roman" w:cs="Times New Roman"/>
          <w:sz w:val="18"/>
          <w:szCs w:val="18"/>
        </w:rPr>
        <w:t xml:space="preserve">Инициативу жители поддержали. 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3874">
        <w:rPr>
          <w:rFonts w:ascii="Times New Roman" w:hAnsi="Times New Roman" w:cs="Times New Roman"/>
          <w:sz w:val="18"/>
          <w:szCs w:val="18"/>
        </w:rPr>
        <w:t>Было решено назначить ответственного казначея за сбор средств самообложения на благоустройство родника-</w:t>
      </w:r>
      <w:proofErr w:type="spellStart"/>
      <w:r w:rsidRPr="00A33874">
        <w:rPr>
          <w:rFonts w:ascii="Times New Roman" w:hAnsi="Times New Roman" w:cs="Times New Roman"/>
          <w:sz w:val="18"/>
          <w:szCs w:val="18"/>
        </w:rPr>
        <w:t>Карпунину</w:t>
      </w:r>
      <w:proofErr w:type="spellEnd"/>
      <w:r w:rsidRPr="00A33874">
        <w:rPr>
          <w:rFonts w:ascii="Times New Roman" w:hAnsi="Times New Roman" w:cs="Times New Roman"/>
          <w:sz w:val="18"/>
          <w:szCs w:val="18"/>
        </w:rPr>
        <w:t xml:space="preserve"> И.Е. Определили</w:t>
      </w:r>
      <w:proofErr w:type="gramEnd"/>
      <w:r w:rsidRPr="00A33874">
        <w:rPr>
          <w:rFonts w:ascii="Times New Roman" w:hAnsi="Times New Roman" w:cs="Times New Roman"/>
          <w:sz w:val="18"/>
          <w:szCs w:val="18"/>
        </w:rPr>
        <w:t xml:space="preserve"> сумму в размере 300 рублей с одного домовладения.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ГБОУ «Школа-интернат для детей с ограниченными возможностями здоровья с. Малый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>
        <w:rPr>
          <w:rFonts w:ascii="Times New Roman" w:hAnsi="Times New Roman" w:cs="Times New Roman"/>
          <w:sz w:val="18"/>
          <w:szCs w:val="18"/>
        </w:rPr>
        <w:t>олкай» Самойлова Т.И. в</w:t>
      </w:r>
      <w:r w:rsidRPr="00A33874">
        <w:rPr>
          <w:rFonts w:ascii="Times New Roman" w:hAnsi="Times New Roman" w:cs="Times New Roman"/>
          <w:sz w:val="18"/>
          <w:szCs w:val="18"/>
        </w:rPr>
        <w:t xml:space="preserve"> своём докладе рассказала о творческих коллективах, которые достигли значительных успехов, выступая на конкурсах в районе, в области.</w:t>
      </w:r>
    </w:p>
    <w:p w:rsidR="002F1FA4" w:rsidRDefault="002F1FA4" w:rsidP="002F1FA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A33874">
        <w:rPr>
          <w:rFonts w:ascii="Times New Roman" w:hAnsi="Times New Roman" w:cs="Times New Roman"/>
          <w:sz w:val="18"/>
          <w:szCs w:val="18"/>
        </w:rPr>
        <w:t xml:space="preserve">едицинская сестра </w:t>
      </w:r>
      <w:r>
        <w:rPr>
          <w:rFonts w:ascii="Times New Roman" w:hAnsi="Times New Roman" w:cs="Times New Roman"/>
          <w:sz w:val="18"/>
          <w:szCs w:val="18"/>
        </w:rPr>
        <w:t xml:space="preserve">отделения </w:t>
      </w:r>
      <w:r w:rsidRPr="00A33874">
        <w:rPr>
          <w:rFonts w:ascii="Times New Roman" w:hAnsi="Times New Roman" w:cs="Times New Roman"/>
          <w:sz w:val="18"/>
          <w:szCs w:val="18"/>
        </w:rPr>
        <w:t>ФАП Иванова Алёна Юрьевна проинформировала о показателях социально-значимых заболеваний, среди населения. Доложила о важности прививок. Проинформировала о признаках гриппа, необходимых мероприятия при выявлении.</w:t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7067C054" wp14:editId="574A4063">
            <wp:extent cx="2578735" cy="25787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FA4" w:rsidRDefault="002F1FA4" w:rsidP="002F1FA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3354C" w:rsidRPr="0053354C" w:rsidRDefault="0053354C" w:rsidP="0053354C">
      <w:pPr>
        <w:pStyle w:val="a3"/>
        <w:rPr>
          <w:rFonts w:ascii="Times New Roman" w:hAnsi="Times New Roman" w:cs="Times New Roman"/>
          <w:sz w:val="18"/>
          <w:szCs w:val="18"/>
        </w:rPr>
        <w:sectPr w:rsidR="0053354C" w:rsidRPr="0053354C" w:rsidSect="002F1FA4">
          <w:pgSz w:w="11906" w:h="16838"/>
          <w:pgMar w:top="1134" w:right="1701" w:bottom="1134" w:left="851" w:header="567" w:footer="227" w:gutter="0"/>
          <w:cols w:num="2" w:space="709"/>
          <w:docGrid w:linePitch="360"/>
        </w:sectPr>
      </w:pPr>
    </w:p>
    <w:p w:rsidR="00DD5446" w:rsidRPr="007D62D8" w:rsidRDefault="00DD5446" w:rsidP="002F1FA4">
      <w:pPr>
        <w:rPr>
          <w:rFonts w:ascii="Times New Roman" w:hAnsi="Times New Roman" w:cs="Times New Roman"/>
          <w:b/>
          <w:sz w:val="18"/>
          <w:szCs w:val="18"/>
        </w:rPr>
      </w:pPr>
    </w:p>
    <w:sectPr w:rsidR="00DD5446" w:rsidRPr="007D62D8" w:rsidSect="002F1FA4">
      <w:type w:val="nextColumn"/>
      <w:pgSz w:w="11906" w:h="16838"/>
      <w:pgMar w:top="1134" w:right="1701" w:bottom="1134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AB" w:rsidRDefault="00216DAB" w:rsidP="00D75740">
      <w:pPr>
        <w:spacing w:after="0" w:line="240" w:lineRule="auto"/>
      </w:pPr>
      <w:r>
        <w:separator/>
      </w:r>
    </w:p>
  </w:endnote>
  <w:endnote w:type="continuationSeparator" w:id="0">
    <w:p w:rsidR="00216DAB" w:rsidRDefault="00216DAB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AB" w:rsidRDefault="00216DAB" w:rsidP="00D75740">
      <w:pPr>
        <w:spacing w:after="0" w:line="240" w:lineRule="auto"/>
      </w:pPr>
      <w:r>
        <w:separator/>
      </w:r>
    </w:p>
  </w:footnote>
  <w:footnote w:type="continuationSeparator" w:id="0">
    <w:p w:rsidR="00216DAB" w:rsidRDefault="00216DAB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131483"/>
    <w:rsid w:val="00180761"/>
    <w:rsid w:val="001C6557"/>
    <w:rsid w:val="001F47CB"/>
    <w:rsid w:val="00216DAB"/>
    <w:rsid w:val="00290396"/>
    <w:rsid w:val="002F1D32"/>
    <w:rsid w:val="002F1FA4"/>
    <w:rsid w:val="00357FD9"/>
    <w:rsid w:val="003C3AEE"/>
    <w:rsid w:val="003D737C"/>
    <w:rsid w:val="00410D2F"/>
    <w:rsid w:val="00505BB4"/>
    <w:rsid w:val="00522E3C"/>
    <w:rsid w:val="0053354C"/>
    <w:rsid w:val="005E17FB"/>
    <w:rsid w:val="0063713B"/>
    <w:rsid w:val="00646FD1"/>
    <w:rsid w:val="007209CD"/>
    <w:rsid w:val="00774E27"/>
    <w:rsid w:val="007D62D8"/>
    <w:rsid w:val="00816648"/>
    <w:rsid w:val="00826BB9"/>
    <w:rsid w:val="0084487B"/>
    <w:rsid w:val="008E2981"/>
    <w:rsid w:val="00967B0F"/>
    <w:rsid w:val="00A2641D"/>
    <w:rsid w:val="00A815CD"/>
    <w:rsid w:val="00A87E5F"/>
    <w:rsid w:val="00B30772"/>
    <w:rsid w:val="00B6087C"/>
    <w:rsid w:val="00B8575A"/>
    <w:rsid w:val="00BA2A5F"/>
    <w:rsid w:val="00C840C5"/>
    <w:rsid w:val="00D125CC"/>
    <w:rsid w:val="00D12F53"/>
    <w:rsid w:val="00D23AEE"/>
    <w:rsid w:val="00D34E12"/>
    <w:rsid w:val="00D37C4C"/>
    <w:rsid w:val="00D75740"/>
    <w:rsid w:val="00D813A7"/>
    <w:rsid w:val="00D8569F"/>
    <w:rsid w:val="00DD5446"/>
    <w:rsid w:val="00DF0125"/>
    <w:rsid w:val="00E61187"/>
    <w:rsid w:val="00F2530C"/>
    <w:rsid w:val="00F45682"/>
    <w:rsid w:val="00F90A2E"/>
    <w:rsid w:val="00FA5EB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6">
    <w:name w:val="Знак1 Знак Знак Знак Знак Знак Знак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6">
    <w:name w:val="Знак1 Знак Знак Знак Знак Знак Знак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_fkp@mail.ru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_fkp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00B8-26DD-4D3D-B439-8BBD3C3A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3</cp:revision>
  <cp:lastPrinted>2019-02-08T12:29:00Z</cp:lastPrinted>
  <dcterms:created xsi:type="dcterms:W3CDTF">2019-02-25T07:54:00Z</dcterms:created>
  <dcterms:modified xsi:type="dcterms:W3CDTF">2019-02-25T09:15:00Z</dcterms:modified>
</cp:coreProperties>
</file>