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F" w:rsidRPr="005E7D35" w:rsidRDefault="00A32C1F" w:rsidP="00A32C1F">
      <w:pPr>
        <w:ind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 xml:space="preserve">Что представляет собой избирательный процесс? </w:t>
      </w:r>
    </w:p>
    <w:p w:rsidR="00A32C1F" w:rsidRPr="005E7D35" w:rsidRDefault="00A32C1F" w:rsidP="00A32C1F">
      <w:pPr>
        <w:ind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Понятие избирательного процесса в Российской Федерации юридически не закреплено. Вместе с тем данный термин общеупотребим как среди специалистов в области избирательного права, так и среди широкой общественности.</w:t>
      </w:r>
    </w:p>
    <w:p w:rsidR="00A32C1F" w:rsidRPr="005E7D35" w:rsidRDefault="00A32C1F" w:rsidP="00A32C1F">
      <w:pPr>
        <w:ind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В широком смысле под избирательным процессом понимается совокупность действий и процедур, направленных на обеспечение проведения выборов. При этом осуществление указанных действий и процедур детально регламентировано действующим законодательством, имеет свои жесткие временные границы, четко структурировано и может быть разделено на определенные последовательные стадии в зависимости от целей и задач, решаемых на конкретной стадии.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В своей совокупности все вышеуказанные действия и процедуры подчинены общей цели – надлежащему проведению выборов в органы государственной власти.</w:t>
      </w:r>
    </w:p>
    <w:p w:rsidR="00A32C1F" w:rsidRPr="005E7D35" w:rsidRDefault="00A32C1F" w:rsidP="00A32C1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A32C1F" w:rsidRPr="005E7D35" w:rsidRDefault="00A32C1F" w:rsidP="00A32C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>Из каких стадий состоит избирательный процесс?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Под стадиями избирательного процесса понимаются его отдельные хронологически последовательные этапы, отличающиеся наличием самостоятельной промежуточной цели, решаемой в рамках той или иной стадии избирательного процесса.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К числу основных стадий избирательного процесса относятся: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определение избирательных округов;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формирование избирательных комиссий; составление списков избирателей;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образование избирательных участков;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назначение выборов;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выдвижение и регистрация кандидатов (списков кандидатов);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предвыборная агитация; голосование;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установление итогов голосования и определение результатов выборов, их официальное опубликование (публикация)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.</w:t>
      </w:r>
      <w:proofErr w:type="gramEnd"/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При проведении повторных или дополнительных выборов некоторые из перечисленных стадий могут отсутствовать (формирование избирательных комиссий, определение избирательных округов).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>Исторически сложилось, что наибольшее внимание общественности сосредоточено на самых последних стадиях избирательного процесса – голосовании, установлении итогов голосования и определении результатов выборов. Вместе с тем необходимо помнить, что любые действия в избирательном процессе вне зависимости от времени их совершения влияют на конечный результат. Это касается и различных нарушений, применяемых грязных избирательных технологий, которые, будучи своевременно не обнаружены, не получат должной общественной оценки, а также надлежащих мер реагирования, и, соответственно, негативным образом отразятся на результате выборов, ставя его под сомнение.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В таких условиях внимание избирателей к выборам на всех стадиях избирательного процесса может стать важной дополнительной гарантией от возможных злоупотреблений, поддержать атмосферу свободных и честных выборов. </w:t>
      </w:r>
    </w:p>
    <w:p w:rsidR="00A32C1F" w:rsidRPr="005E7D35" w:rsidRDefault="00A32C1F" w:rsidP="00A32C1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t>На что нужно обратить внимание на стадии назначения выборов и формирования их организационной основы?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Информация о деятельности, связанной с выборами, в том числе и о назначении выборов, в обязательном порядке подлежит обнародованию,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а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следовательно, доступна для анализа и контроля со стороны избирателей. В частности, обязательному опубликованию или обнародованию не позднее чем через пять дней со дня принятия подлежит решение о назначении выборов, со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дня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опубликования которого официально начинается избирательная кампания. В случае непринятия решения о назначении выборов уполномоченным органом в установленный срок любой избиратель может обратиться в суд. Но прежде надо четко представлять порядок и сроки проведения этой процедуры, что должны обеспечить подготовленные организаторы выборов и специалисты, сопровождающие избирательный процесс.</w:t>
      </w:r>
    </w:p>
    <w:p w:rsidR="00A32C1F" w:rsidRPr="005E7D35" w:rsidRDefault="00A32C1F" w:rsidP="00A32C1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b/>
          <w:color w:val="000000" w:themeColor="text1"/>
          <w:sz w:val="20"/>
          <w:szCs w:val="20"/>
        </w:rPr>
        <w:lastRenderedPageBreak/>
        <w:t>Какие нарушения возможны при назначении выборов?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Федеральный закон «Об основных гарантиях…» четко определяет порядок назначения выборов (статья 10). Сроки проведения избирательных процедур должны обеспечивать соблюдение сроков полномочий выборных органов и должностных лиц. 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Проведение выборов в иные сроки также возможно, но только в исключительных случаях, определенных законом. В частности, в 2016 году голосование на выборах депутатов Государственной Думы и депутатов Самарской Губернской Думы перенесено с 4 декабря на единый день голосования 18 сентября. Это вызвано соображениями экономии бюджетных средств и упорядочения электоральных циклов. 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При определении даты назначения выборов важно иметь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ввиду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, что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решение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о назначении выборов должно приниматься заблаговременно: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на федеральных выборах – не ранее чем за 110 и не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позднее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чем за 90 дней до дня голосования;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на выборах в органы государственной власти субъекта Российской Федерации – не ранее чем за 100 и не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позднее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чем за 90 дней до дня голосования;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на муниципальных выборах – не ранее чем за 90 и не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позднее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чем за 80 дней до дня голосования (пункт 7 статьи 10 Федерального закона).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Если же выборы в установленный срок не назначаются уполномоченными органами и должностными лицами, то их могут обязать назначить в судебном </w:t>
      </w:r>
      <w:proofErr w:type="gramStart"/>
      <w:r w:rsidRPr="005E7D35">
        <w:rPr>
          <w:rFonts w:ascii="Times" w:hAnsi="Times" w:cs="Times"/>
          <w:color w:val="000000" w:themeColor="text1"/>
          <w:sz w:val="20"/>
          <w:szCs w:val="20"/>
        </w:rPr>
        <w:t>порядке</w:t>
      </w:r>
      <w:proofErr w:type="gramEnd"/>
      <w:r w:rsidRPr="005E7D35">
        <w:rPr>
          <w:rFonts w:ascii="Times" w:hAnsi="Times" w:cs="Times"/>
          <w:color w:val="000000" w:themeColor="text1"/>
          <w:sz w:val="20"/>
          <w:szCs w:val="20"/>
        </w:rPr>
        <w:t xml:space="preserve"> в том числе и по требованию избирателей.</w:t>
      </w:r>
    </w:p>
    <w:p w:rsidR="00A32C1F" w:rsidRPr="005E7D35" w:rsidRDefault="00A32C1F" w:rsidP="00A32C1F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7D35">
        <w:rPr>
          <w:rFonts w:ascii="Times New Roman" w:hAnsi="Times New Roman" w:cs="Times New Roman"/>
          <w:sz w:val="20"/>
          <w:szCs w:val="20"/>
        </w:rPr>
        <w:t>При подготовке разъяснений использованы материалы брошюры «Актуальные вопросы и ответы. Выборы и избирательное право». Совместный проект Общественной палаты Самарской области и прокуратуры Самарской области. Руководитель проекта Полянский В.В.</w:t>
      </w: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A32C1F" w:rsidRPr="005E7D35" w:rsidRDefault="00A32C1F" w:rsidP="00A32C1F">
      <w:pPr>
        <w:pStyle w:val="a3"/>
        <w:ind w:left="0" w:firstLine="709"/>
        <w:jc w:val="both"/>
        <w:rPr>
          <w:rFonts w:ascii="Times" w:hAnsi="Times" w:cs="Times"/>
          <w:b/>
          <w:color w:val="000000" w:themeColor="text1"/>
          <w:sz w:val="20"/>
          <w:szCs w:val="20"/>
        </w:rPr>
      </w:pPr>
    </w:p>
    <w:p w:rsidR="002E7196" w:rsidRDefault="002E7196">
      <w:bookmarkStart w:id="0" w:name="_GoBack"/>
      <w:bookmarkEnd w:id="0"/>
    </w:p>
    <w:sectPr w:rsidR="002E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93"/>
    <w:rsid w:val="00014893"/>
    <w:rsid w:val="002E7196"/>
    <w:rsid w:val="00A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1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1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dcterms:created xsi:type="dcterms:W3CDTF">2016-09-01T12:09:00Z</dcterms:created>
  <dcterms:modified xsi:type="dcterms:W3CDTF">2016-09-01T12:09:00Z</dcterms:modified>
</cp:coreProperties>
</file>