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2F64A0" w:rsidRPr="00D04AE5" w:rsidTr="0025707A">
        <w:trPr>
          <w:trHeight w:val="131"/>
        </w:trPr>
        <w:tc>
          <w:tcPr>
            <w:tcW w:w="6912" w:type="dxa"/>
            <w:vMerge w:val="restart"/>
          </w:tcPr>
          <w:p w:rsidR="002F64A0" w:rsidRDefault="002F64A0" w:rsidP="0025707A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6B30A8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8" o:title="" color2="#aaa" type="gradient"/>
                  <v:stroke r:id="rId8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2F64A0" w:rsidRDefault="002F64A0" w:rsidP="0025707A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2F64A0" w:rsidRPr="000B3E82" w:rsidRDefault="002F64A0" w:rsidP="0025707A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2F64A0" w:rsidRDefault="002F64A0" w:rsidP="00257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2F64A0" w:rsidRPr="00D04AE5" w:rsidTr="0025707A">
        <w:trPr>
          <w:trHeight w:val="200"/>
        </w:trPr>
        <w:tc>
          <w:tcPr>
            <w:tcW w:w="6912" w:type="dxa"/>
            <w:vMerge/>
            <w:vAlign w:val="center"/>
          </w:tcPr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2F64A0" w:rsidRDefault="002F64A0" w:rsidP="00257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</w:t>
            </w:r>
          </w:p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23 сентября  2020 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30 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292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2F64A0" w:rsidRPr="00D04AE5" w:rsidTr="0025707A">
        <w:trPr>
          <w:trHeight w:val="594"/>
        </w:trPr>
        <w:tc>
          <w:tcPr>
            <w:tcW w:w="6912" w:type="dxa"/>
            <w:vMerge/>
            <w:vAlign w:val="center"/>
          </w:tcPr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2F64A0" w:rsidRDefault="002F64A0" w:rsidP="0025707A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7070FA" w:rsidRDefault="007070FA"/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 </w:t>
      </w:r>
      <w:r w:rsidRPr="00A752EB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</w:t>
      </w: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СОБРАНИЕ</w:t>
      </w:r>
    </w:p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ПРЕДСТАВИТЕЛЕЙ</w:t>
      </w:r>
    </w:p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СЕЛЬСКОГО ПОСЕЛЕНИЯ</w:t>
      </w: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ab/>
      </w:r>
    </w:p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МАЛЫЙ ТОЛКАЙ</w:t>
      </w:r>
    </w:p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МУНИЦИПАЛЬНОГО РАЙОНА</w:t>
      </w:r>
    </w:p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ПОХВИСТНЕВСКИЙ</w:t>
      </w:r>
    </w:p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САМАРСКОЙ ОБЛАСТИ</w:t>
      </w:r>
    </w:p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 четвёртого</w:t>
      </w: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созыва</w:t>
      </w:r>
    </w:p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   РЕШЕНИЕ</w:t>
      </w:r>
    </w:p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22.09.2020г. №8</w:t>
      </w:r>
    </w:p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</w:t>
      </w:r>
      <w:proofErr w:type="spellStart"/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с</w:t>
      </w:r>
      <w:proofErr w:type="gramStart"/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.М</w:t>
      </w:r>
      <w:proofErr w:type="gramEnd"/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алый</w:t>
      </w:r>
      <w:proofErr w:type="spellEnd"/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Толкай</w:t>
      </w:r>
    </w:p>
    <w:p w:rsidR="002F64A0" w:rsidRPr="005231B1" w:rsidRDefault="002F64A0" w:rsidP="002F64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7877E3" w:rsidRPr="004A65FD" w:rsidRDefault="007877E3" w:rsidP="007877E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5FD">
        <w:rPr>
          <w:rFonts w:ascii="Times New Roman" w:hAnsi="Times New Roman" w:cs="Times New Roman"/>
          <w:sz w:val="24"/>
          <w:szCs w:val="24"/>
          <w:lang w:val="ru-RU"/>
        </w:rPr>
        <w:t>Об инициировании общественного проекта</w:t>
      </w:r>
    </w:p>
    <w:p w:rsidR="007877E3" w:rsidRPr="004A65FD" w:rsidRDefault="007877E3" w:rsidP="007877E3">
      <w:pPr>
        <w:pStyle w:val="a3"/>
        <w:jc w:val="both"/>
        <w:rPr>
          <w:rFonts w:ascii="Times New Roman" w:hAnsi="Times New Roman"/>
          <w:bCs/>
          <w:lang w:val="ru-RU"/>
        </w:rPr>
      </w:pPr>
      <w:r w:rsidRPr="004A65FD">
        <w:rPr>
          <w:rFonts w:ascii="Times New Roman" w:hAnsi="Times New Roman"/>
          <w:bCs/>
          <w:lang w:val="ru-RU"/>
        </w:rPr>
        <w:t xml:space="preserve">«Чистая вода» - обустройство водопровода </w:t>
      </w:r>
    </w:p>
    <w:p w:rsidR="007877E3" w:rsidRPr="004A65FD" w:rsidRDefault="007877E3" w:rsidP="007877E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5FD">
        <w:rPr>
          <w:rFonts w:ascii="Times New Roman" w:hAnsi="Times New Roman"/>
          <w:bCs/>
          <w:lang w:val="ru-RU"/>
        </w:rPr>
        <w:t>по ул. Заречная  в селе Малый</w:t>
      </w:r>
      <w:proofErr w:type="gramStart"/>
      <w:r w:rsidRPr="004A65FD">
        <w:rPr>
          <w:rFonts w:ascii="Times New Roman" w:hAnsi="Times New Roman"/>
          <w:bCs/>
          <w:lang w:val="ru-RU"/>
        </w:rPr>
        <w:t xml:space="preserve"> Т</w:t>
      </w:r>
      <w:proofErr w:type="gramEnd"/>
      <w:r w:rsidRPr="004A65FD">
        <w:rPr>
          <w:rFonts w:ascii="Times New Roman" w:hAnsi="Times New Roman"/>
          <w:bCs/>
          <w:lang w:val="ru-RU"/>
        </w:rPr>
        <w:t>олкай</w:t>
      </w:r>
    </w:p>
    <w:p w:rsidR="007877E3" w:rsidRPr="005231B1" w:rsidRDefault="007877E3" w:rsidP="007877E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77E3" w:rsidRPr="005231B1" w:rsidRDefault="007877E3" w:rsidP="007877E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77E3" w:rsidRPr="005231B1" w:rsidRDefault="007877E3" w:rsidP="007877E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«Об общих принципах организации местного самоуправления в Р</w:t>
      </w:r>
      <w:bookmarkStart w:id="0" w:name="_GoBack"/>
      <w:bookmarkEnd w:id="0"/>
      <w:r w:rsidRPr="005231B1">
        <w:rPr>
          <w:rFonts w:ascii="Times New Roman" w:hAnsi="Times New Roman" w:cs="Times New Roman"/>
          <w:sz w:val="24"/>
          <w:szCs w:val="24"/>
          <w:lang w:val="ru-RU"/>
        </w:rPr>
        <w:t>оссийской Федерации» от 06.10.2003г. №131-ФЗ, Уставом сельского поселения Малый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олкай, Порядком предоставления в 2017-2025 годах субсидий из областного бюджета местным бюджетам в целях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софинансирования</w:t>
      </w:r>
      <w:proofErr w:type="spell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расходных обязательств муниципальных образований в Самарской области, связанных с реализацией мероприятий по поддержке инициатив населения муниципальных образований в Самарской области Собрание представителей сельского поселения Малый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олкай  </w:t>
      </w:r>
    </w:p>
    <w:p w:rsidR="007877E3" w:rsidRPr="005231B1" w:rsidRDefault="007877E3" w:rsidP="007877E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77E3" w:rsidRPr="000C0BFC" w:rsidRDefault="007877E3" w:rsidP="007877E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0B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РЕШИЛО:</w:t>
      </w:r>
    </w:p>
    <w:p w:rsidR="007877E3" w:rsidRPr="004A65FD" w:rsidRDefault="007877E3" w:rsidP="007877E3">
      <w:pPr>
        <w:pStyle w:val="a3"/>
        <w:jc w:val="both"/>
        <w:rPr>
          <w:rFonts w:ascii="Times New Roman" w:hAnsi="Times New Roman"/>
          <w:bCs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1.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Чистая вода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A65FD">
        <w:rPr>
          <w:rFonts w:ascii="Times New Roman" w:hAnsi="Times New Roman"/>
          <w:bCs/>
          <w:lang w:val="ru-RU"/>
        </w:rPr>
        <w:t xml:space="preserve">- обустройство водопровода </w:t>
      </w:r>
      <w:r>
        <w:rPr>
          <w:rFonts w:ascii="Times New Roman" w:hAnsi="Times New Roman"/>
          <w:bCs/>
          <w:lang w:val="ru-RU"/>
        </w:rPr>
        <w:t xml:space="preserve"> </w:t>
      </w:r>
      <w:r w:rsidRPr="004A65FD">
        <w:rPr>
          <w:rFonts w:ascii="Times New Roman" w:hAnsi="Times New Roman"/>
          <w:bCs/>
          <w:lang w:val="ru-RU"/>
        </w:rPr>
        <w:t>по ул. Заречная  в селе Малый</w:t>
      </w:r>
      <w:proofErr w:type="gramStart"/>
      <w:r w:rsidRPr="004A65FD">
        <w:rPr>
          <w:rFonts w:ascii="Times New Roman" w:hAnsi="Times New Roman"/>
          <w:bCs/>
          <w:lang w:val="ru-RU"/>
        </w:rPr>
        <w:t xml:space="preserve"> Т</w:t>
      </w:r>
      <w:proofErr w:type="gramEnd"/>
      <w:r w:rsidRPr="004A65FD">
        <w:rPr>
          <w:rFonts w:ascii="Times New Roman" w:hAnsi="Times New Roman"/>
          <w:bCs/>
          <w:lang w:val="ru-RU"/>
        </w:rPr>
        <w:t>олкай</w:t>
      </w:r>
      <w:r>
        <w:rPr>
          <w:rFonts w:ascii="Times New Roman" w:hAnsi="Times New Roman"/>
          <w:bCs/>
          <w:lang w:val="ru-RU"/>
        </w:rPr>
        <w:t>.</w:t>
      </w:r>
    </w:p>
    <w:p w:rsidR="007877E3" w:rsidRPr="005231B1" w:rsidRDefault="007877E3" w:rsidP="007877E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77E3" w:rsidRDefault="007877E3" w:rsidP="007877E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2.  Оформить заявку на участие в конкурсном отборе общественных проектов и подать в конкурсную комиссию по проведению конкурсного отбора общест</w:t>
      </w:r>
      <w:r>
        <w:rPr>
          <w:rFonts w:ascii="Times New Roman" w:hAnsi="Times New Roman" w:cs="Times New Roman"/>
          <w:sz w:val="24"/>
          <w:szCs w:val="24"/>
          <w:lang w:val="ru-RU"/>
        </w:rPr>
        <w:t>венных проектов до 1 ноября 2020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7877E3" w:rsidRPr="005231B1" w:rsidRDefault="007877E3" w:rsidP="007877E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77E3" w:rsidRPr="005231B1" w:rsidRDefault="007877E3" w:rsidP="007877E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Собрания представителей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Н.Н.Львов</w:t>
      </w:r>
      <w:proofErr w:type="spellEnd"/>
    </w:p>
    <w:p w:rsidR="007877E3" w:rsidRPr="005231B1" w:rsidRDefault="007877E3" w:rsidP="007877E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77E3" w:rsidRPr="005231B1" w:rsidRDefault="007877E3" w:rsidP="007877E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Глава поселения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И.Т.Дерюжова</w:t>
      </w:r>
      <w:proofErr w:type="spellEnd"/>
    </w:p>
    <w:p w:rsidR="00DD27F4" w:rsidRDefault="00DD27F4" w:rsidP="002F64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D27F4" w:rsidSect="00F374B6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27F4" w:rsidRPr="00DD27F4" w:rsidRDefault="00DD27F4" w:rsidP="00DD27F4">
      <w:pPr>
        <w:jc w:val="both"/>
        <w:rPr>
          <w:rFonts w:ascii="Times New Roman" w:hAnsi="Times New Roman" w:cs="Times New Roman"/>
          <w:sz w:val="24"/>
          <w:szCs w:val="24"/>
        </w:rPr>
      </w:pPr>
      <w:r w:rsidRPr="00DD27F4">
        <w:rPr>
          <w:rFonts w:ascii="Times New Roman" w:hAnsi="Times New Roman" w:cs="Times New Roman"/>
          <w:sz w:val="24"/>
          <w:szCs w:val="24"/>
        </w:rPr>
        <w:lastRenderedPageBreak/>
        <w:t xml:space="preserve">Вам необходимо заменить паспорт гражданина Российской Федерации? </w:t>
      </w:r>
      <w:proofErr w:type="gramStart"/>
      <w:r w:rsidRPr="00DD27F4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DD27F4">
        <w:rPr>
          <w:rFonts w:ascii="Times New Roman" w:hAnsi="Times New Roman" w:cs="Times New Roman"/>
          <w:sz w:val="24"/>
          <w:szCs w:val="24"/>
        </w:rPr>
        <w:t xml:space="preserve"> Вам нужна регистрация и снятие с регистрационного учёта? Вы хотите получить адресно-справочную информацию? А может вам требуется загранпаспорт нового поколения?</w:t>
      </w:r>
    </w:p>
    <w:p w:rsidR="00DD27F4" w:rsidRPr="00DD27F4" w:rsidRDefault="00DD27F4" w:rsidP="00DD2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B99B3DF" wp14:editId="32966780">
            <wp:simplePos x="0" y="0"/>
            <wp:positionH relativeFrom="column">
              <wp:posOffset>-3810</wp:posOffset>
            </wp:positionH>
            <wp:positionV relativeFrom="paragraph">
              <wp:posOffset>59055</wp:posOffset>
            </wp:positionV>
            <wp:extent cx="2838450" cy="2273935"/>
            <wp:effectExtent l="0" t="0" r="0" b="0"/>
            <wp:wrapTight wrapText="bothSides">
              <wp:wrapPolygon edited="0">
                <wp:start x="0" y="0"/>
                <wp:lineTo x="0" y="21353"/>
                <wp:lineTo x="21455" y="21353"/>
                <wp:lineTo x="21455" y="0"/>
                <wp:lineTo x="0" y="0"/>
              </wp:wrapPolygon>
            </wp:wrapTight>
            <wp:docPr id="1" name="Рисунок 1" descr="C:\Documents and Settings\Администрация\Рабочий стол\на сайт\2019-06-17-21-07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ция\Рабочий стол\на сайт\2019-06-17-21-07-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7F4">
        <w:rPr>
          <w:rFonts w:ascii="Times New Roman" w:hAnsi="Times New Roman" w:cs="Times New Roman"/>
          <w:sz w:val="24"/>
          <w:szCs w:val="24"/>
        </w:rPr>
        <w:t xml:space="preserve">Зайдите на портал </w:t>
      </w:r>
      <w:proofErr w:type="spellStart"/>
      <w:r w:rsidRPr="00DD27F4">
        <w:rPr>
          <w:rFonts w:ascii="Times New Roman" w:hAnsi="Times New Roman" w:cs="Times New Roman"/>
          <w:sz w:val="24"/>
          <w:szCs w:val="24"/>
        </w:rPr>
        <w:t>Госуслуги</w:t>
      </w:r>
      <w:proofErr w:type="gramStart"/>
      <w:r w:rsidRPr="00DD27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D27F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D27F4">
        <w:rPr>
          <w:rFonts w:ascii="Times New Roman" w:hAnsi="Times New Roman" w:cs="Times New Roman"/>
          <w:sz w:val="24"/>
          <w:szCs w:val="24"/>
        </w:rPr>
        <w:t xml:space="preserve">, выберете необходимую вам государственную услугу и заполните форму.  Регистрация/снятие с регистрационного учёта, получение адресно-справочной информации являются услугами совершенно бесплатными. Госпошлина за замену паспорта гражданина Российской Федерации составляет 210 рублей либо 1050 рублей, за получение загранпаспорта нового поколения через портал </w:t>
      </w:r>
      <w:proofErr w:type="spellStart"/>
      <w:r w:rsidRPr="00DD27F4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DD27F4">
        <w:rPr>
          <w:rFonts w:ascii="Times New Roman" w:hAnsi="Times New Roman" w:cs="Times New Roman"/>
          <w:sz w:val="24"/>
          <w:szCs w:val="24"/>
        </w:rPr>
        <w:t xml:space="preserve"> составляет 3500 рублей, детям до 14 лет 1750 рублей.</w:t>
      </w:r>
    </w:p>
    <w:p w:rsidR="00DD27F4" w:rsidRDefault="00DD27F4" w:rsidP="00DD27F4">
      <w:pPr>
        <w:jc w:val="both"/>
        <w:rPr>
          <w:rFonts w:ascii="Times New Roman" w:hAnsi="Times New Roman" w:cs="Times New Roman"/>
          <w:sz w:val="24"/>
          <w:szCs w:val="24"/>
        </w:rPr>
      </w:pPr>
      <w:r w:rsidRPr="00DD27F4">
        <w:rPr>
          <w:rFonts w:ascii="Times New Roman" w:hAnsi="Times New Roman" w:cs="Times New Roman"/>
          <w:sz w:val="24"/>
          <w:szCs w:val="24"/>
        </w:rPr>
        <w:t>Получить данные услуги Вы можете в отделении  по вопросам миграции Межмуниципального Отдела МВД России «Похвистневский» по адресу: г. Похвистнево, ул. Шевченко, 17А. Справки по телефону: 8 (846-56) 2-26-97.</w:t>
      </w:r>
    </w:p>
    <w:p w:rsidR="00DD27F4" w:rsidRPr="00DD27F4" w:rsidRDefault="00DD27F4" w:rsidP="00DD2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F4">
        <w:rPr>
          <w:rFonts w:ascii="Times New Roman" w:hAnsi="Times New Roman" w:cs="Times New Roman"/>
          <w:b/>
          <w:sz w:val="24"/>
          <w:szCs w:val="24"/>
        </w:rPr>
        <w:t>Преимущества</w:t>
      </w:r>
    </w:p>
    <w:p w:rsidR="00DD27F4" w:rsidRPr="00DD27F4" w:rsidRDefault="00DD27F4" w:rsidP="00DD2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F4">
        <w:rPr>
          <w:rFonts w:ascii="Times New Roman" w:hAnsi="Times New Roman" w:cs="Times New Roman"/>
          <w:b/>
          <w:sz w:val="24"/>
          <w:szCs w:val="24"/>
        </w:rPr>
        <w:t>поступления в образовательные организации системы МВД России:</w:t>
      </w:r>
    </w:p>
    <w:p w:rsidR="00DD27F4" w:rsidRPr="00DD27F4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7F4">
        <w:rPr>
          <w:rFonts w:ascii="Times New Roman" w:hAnsi="Times New Roman" w:cs="Times New Roman"/>
          <w:sz w:val="24"/>
          <w:szCs w:val="24"/>
        </w:rPr>
        <w:t>Бесплатное проживание в течение 5 лет</w:t>
      </w:r>
    </w:p>
    <w:p w:rsidR="00DD27F4" w:rsidRPr="00DD27F4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7F4">
        <w:rPr>
          <w:rFonts w:ascii="Times New Roman" w:hAnsi="Times New Roman" w:cs="Times New Roman"/>
          <w:sz w:val="24"/>
          <w:szCs w:val="24"/>
        </w:rPr>
        <w:t>Бесплатное получение высшего образования</w:t>
      </w:r>
    </w:p>
    <w:p w:rsidR="00DD27F4" w:rsidRPr="00DD27F4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7F4">
        <w:rPr>
          <w:rFonts w:ascii="Times New Roman" w:hAnsi="Times New Roman" w:cs="Times New Roman"/>
          <w:sz w:val="24"/>
          <w:szCs w:val="24"/>
        </w:rPr>
        <w:t xml:space="preserve">Ежемесячное довольствие курсанта 1 курса составляет 13 </w:t>
      </w:r>
      <w:proofErr w:type="spellStart"/>
      <w:r w:rsidRPr="00DD27F4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DD27F4">
        <w:rPr>
          <w:rFonts w:ascii="Times New Roman" w:hAnsi="Times New Roman" w:cs="Times New Roman"/>
          <w:sz w:val="24"/>
          <w:szCs w:val="24"/>
        </w:rPr>
        <w:t>.</w:t>
      </w:r>
    </w:p>
    <w:p w:rsidR="00DD27F4" w:rsidRPr="00DD27F4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7F4">
        <w:rPr>
          <w:rFonts w:ascii="Times New Roman" w:hAnsi="Times New Roman" w:cs="Times New Roman"/>
          <w:sz w:val="24"/>
          <w:szCs w:val="24"/>
        </w:rPr>
        <w:t>Гарантированное трудоустройство по окончании обучения</w:t>
      </w:r>
    </w:p>
    <w:p w:rsidR="00DD27F4" w:rsidRPr="00DD27F4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7F4">
        <w:rPr>
          <w:rFonts w:ascii="Times New Roman" w:hAnsi="Times New Roman" w:cs="Times New Roman"/>
          <w:sz w:val="24"/>
          <w:szCs w:val="24"/>
        </w:rPr>
        <w:t xml:space="preserve">Заработная плата не менее 35 </w:t>
      </w:r>
      <w:proofErr w:type="spellStart"/>
      <w:r w:rsidRPr="00DD27F4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DD27F4">
        <w:rPr>
          <w:rFonts w:ascii="Times New Roman" w:hAnsi="Times New Roman" w:cs="Times New Roman"/>
          <w:sz w:val="24"/>
          <w:szCs w:val="24"/>
        </w:rPr>
        <w:t>. с последующим ростом при увеличении стажа службы и получении очередных званий</w:t>
      </w:r>
    </w:p>
    <w:p w:rsidR="00DD27F4" w:rsidRPr="00DD27F4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7F4">
        <w:rPr>
          <w:rFonts w:ascii="Times New Roman" w:hAnsi="Times New Roman" w:cs="Times New Roman"/>
          <w:sz w:val="24"/>
          <w:szCs w:val="24"/>
        </w:rPr>
        <w:t>Ежегодные отпуска в количестве 40 календарных дней</w:t>
      </w:r>
    </w:p>
    <w:p w:rsidR="00DD27F4" w:rsidRPr="00DD27F4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7F4">
        <w:rPr>
          <w:rFonts w:ascii="Times New Roman" w:hAnsi="Times New Roman" w:cs="Times New Roman"/>
          <w:sz w:val="24"/>
          <w:szCs w:val="24"/>
        </w:rPr>
        <w:t>Бесплатное медицинское обслуживание</w:t>
      </w:r>
    </w:p>
    <w:p w:rsidR="00DD27F4" w:rsidRPr="00DD27F4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7F4">
        <w:rPr>
          <w:rFonts w:ascii="Times New Roman" w:hAnsi="Times New Roman" w:cs="Times New Roman"/>
          <w:sz w:val="24"/>
          <w:szCs w:val="24"/>
        </w:rPr>
        <w:t>Санаторно-курортное лечение</w:t>
      </w:r>
    </w:p>
    <w:p w:rsidR="00DD27F4" w:rsidRPr="00DD27F4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7F4">
        <w:rPr>
          <w:rFonts w:ascii="Times New Roman" w:hAnsi="Times New Roman" w:cs="Times New Roman"/>
          <w:sz w:val="24"/>
          <w:szCs w:val="24"/>
        </w:rPr>
        <w:t>Возможность выхода на пенсию после окончания образовательной организации через 15 лет службы</w:t>
      </w:r>
    </w:p>
    <w:p w:rsidR="00DD27F4" w:rsidRPr="00DD27F4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7F4">
        <w:rPr>
          <w:rFonts w:ascii="Times New Roman" w:hAnsi="Times New Roman" w:cs="Times New Roman"/>
          <w:sz w:val="24"/>
          <w:szCs w:val="24"/>
        </w:rPr>
        <w:t xml:space="preserve">Возможность получения дополнительного образования после окончания обучения (адъюнктура) </w:t>
      </w:r>
    </w:p>
    <w:p w:rsidR="00DD27F4" w:rsidRPr="00DD27F4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7F4">
        <w:rPr>
          <w:rFonts w:ascii="Times New Roman" w:hAnsi="Times New Roman" w:cs="Times New Roman"/>
          <w:sz w:val="24"/>
          <w:szCs w:val="24"/>
        </w:rPr>
        <w:t>Отсрочка от призыва на военную службу на период обучения и службы в органах внутренних дел.</w:t>
      </w:r>
    </w:p>
    <w:p w:rsidR="00DD27F4" w:rsidRPr="00DD27F4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7F4">
        <w:rPr>
          <w:rFonts w:ascii="Times New Roman" w:hAnsi="Times New Roman" w:cs="Times New Roman"/>
          <w:sz w:val="24"/>
          <w:szCs w:val="24"/>
        </w:rPr>
        <w:t>Перспективы карьерного роста и перемещения по различным должностям служб и подразделений ОВД</w:t>
      </w:r>
    </w:p>
    <w:p w:rsidR="00DD27F4" w:rsidRPr="00DD27F4" w:rsidRDefault="00DD27F4" w:rsidP="00DD27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7F4">
        <w:rPr>
          <w:rFonts w:ascii="Times New Roman" w:hAnsi="Times New Roman" w:cs="Times New Roman"/>
          <w:sz w:val="24"/>
          <w:szCs w:val="24"/>
        </w:rPr>
        <w:t>Полное и бесплатное обеспечение форменной одеждой на период обучения и прохождения службы</w:t>
      </w:r>
    </w:p>
    <w:p w:rsidR="00DD27F4" w:rsidRDefault="00DD27F4" w:rsidP="00DD27F4">
      <w:pPr>
        <w:jc w:val="center"/>
        <w:rPr>
          <w:rFonts w:ascii="Times New Roman" w:hAnsi="Times New Roman" w:cs="Times New Roman"/>
          <w:b/>
          <w:sz w:val="28"/>
        </w:rPr>
      </w:pPr>
    </w:p>
    <w:p w:rsidR="00DD27F4" w:rsidRDefault="00DD27F4" w:rsidP="00DD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95CF4">
        <w:rPr>
          <w:rFonts w:ascii="Times New Roman" w:hAnsi="Times New Roman" w:cs="Times New Roman"/>
          <w:b/>
          <w:sz w:val="28"/>
        </w:rPr>
        <w:t>По вопросам поступления в образовательные организации системы МВД России обращаться по телефонам: 8(846)278-12-90, 338-59-34</w:t>
      </w:r>
    </w:p>
    <w:p w:rsidR="00DD27F4" w:rsidRDefault="00DD27F4" w:rsidP="00DD2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7F4" w:rsidRPr="005056C1" w:rsidRDefault="00DD27F4" w:rsidP="00DD2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6C1">
        <w:rPr>
          <w:rFonts w:ascii="Times New Roman" w:hAnsi="Times New Roman" w:cs="Times New Roman"/>
          <w:b/>
          <w:sz w:val="24"/>
          <w:szCs w:val="24"/>
        </w:rPr>
        <w:t>ГУ МВД России по Самарской области в 2021 осуществляется набор</w:t>
      </w:r>
    </w:p>
    <w:p w:rsidR="00DD27F4" w:rsidRPr="005056C1" w:rsidRDefault="00DD27F4" w:rsidP="00DD2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6C1">
        <w:rPr>
          <w:rFonts w:ascii="Times New Roman" w:hAnsi="Times New Roman" w:cs="Times New Roman"/>
          <w:b/>
          <w:sz w:val="24"/>
          <w:szCs w:val="24"/>
        </w:rPr>
        <w:t xml:space="preserve"> по очной форме обучения в следующие образовательные организации системы МВД России</w:t>
      </w:r>
    </w:p>
    <w:p w:rsidR="00DD27F4" w:rsidRPr="005056C1" w:rsidRDefault="00DD27F4" w:rsidP="00DD27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C1">
        <w:rPr>
          <w:rFonts w:ascii="Times New Roman" w:hAnsi="Times New Roman" w:cs="Times New Roman"/>
          <w:sz w:val="24"/>
          <w:szCs w:val="24"/>
        </w:rPr>
        <w:lastRenderedPageBreak/>
        <w:t>Санкт-Петербургский университет МВД России по специальностям: 40.05.01 «Правовое обеспечение национальной безопасности», 40.05.02 «Правоохранительная деятельность» очная форма  обучения, срок обучения – 5 лет.</w:t>
      </w:r>
    </w:p>
    <w:p w:rsidR="00DD27F4" w:rsidRPr="005056C1" w:rsidRDefault="00DD27F4" w:rsidP="00DD27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C1">
        <w:rPr>
          <w:rFonts w:ascii="Times New Roman" w:hAnsi="Times New Roman" w:cs="Times New Roman"/>
          <w:sz w:val="24"/>
          <w:szCs w:val="24"/>
        </w:rPr>
        <w:t>Волгоградская академия МВД России по специальностям 40.05.01 «Правовое обеспечение национальной безопасности», 40.03.01 «Судебная экспертиза», 40.05.01 «Правоохранительная», очная форма обучения, срок обучения – 5 лет.</w:t>
      </w:r>
    </w:p>
    <w:p w:rsidR="00DD27F4" w:rsidRPr="005056C1" w:rsidRDefault="00DD27F4" w:rsidP="00DD27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C1">
        <w:rPr>
          <w:rFonts w:ascii="Times New Roman" w:hAnsi="Times New Roman" w:cs="Times New Roman"/>
          <w:sz w:val="24"/>
          <w:szCs w:val="24"/>
        </w:rPr>
        <w:t>Казанский юридический институт МВД России по специальности: 40.05.01 «Правовое обеспечение национальной безопасности» очная форма обучения, срок обучения – 5 лет.</w:t>
      </w:r>
    </w:p>
    <w:p w:rsidR="00DD27F4" w:rsidRPr="005056C1" w:rsidRDefault="00DD27F4" w:rsidP="00DD27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C1">
        <w:rPr>
          <w:rFonts w:ascii="Times New Roman" w:hAnsi="Times New Roman" w:cs="Times New Roman"/>
          <w:sz w:val="24"/>
          <w:szCs w:val="24"/>
        </w:rPr>
        <w:t>Нижегородская академия МВД России по специальностям: 40.05.01 «Правовое обеспечение национальной безопасности», 40.05.02 «Правоохранительная деятельность», 38.05.01 «Экономическая безопасность», очная форма обучения, срок обучения – 5 лет.</w:t>
      </w:r>
    </w:p>
    <w:p w:rsidR="00DD27F4" w:rsidRPr="005056C1" w:rsidRDefault="00DD27F4" w:rsidP="00DD27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C1">
        <w:rPr>
          <w:rFonts w:ascii="Times New Roman" w:hAnsi="Times New Roman" w:cs="Times New Roman"/>
          <w:sz w:val="24"/>
          <w:szCs w:val="24"/>
        </w:rPr>
        <w:t>Орловский юридический институт МВД России по специальности 40.05.02 «Правоохранительная деятельность», очная форма обучения, срок обучения – 5 лет.</w:t>
      </w:r>
    </w:p>
    <w:p w:rsidR="00DD27F4" w:rsidRPr="005056C1" w:rsidRDefault="00DD27F4" w:rsidP="00DD27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C1">
        <w:rPr>
          <w:rFonts w:ascii="Times New Roman" w:hAnsi="Times New Roman" w:cs="Times New Roman"/>
          <w:sz w:val="24"/>
          <w:szCs w:val="24"/>
        </w:rPr>
        <w:t>Белгородский юридический институт МВД России по специальности 40.05.02 «Правоохранительная деятельность», очная форма обучения, срок обучения – 5 лет.</w:t>
      </w:r>
    </w:p>
    <w:p w:rsidR="00F374B6" w:rsidRDefault="00F374B6" w:rsidP="00DD27F4">
      <w:pPr>
        <w:jc w:val="center"/>
        <w:rPr>
          <w:rFonts w:ascii="Times New Roman" w:hAnsi="Times New Roman" w:cs="Times New Roman"/>
          <w:sz w:val="24"/>
          <w:szCs w:val="24"/>
        </w:rPr>
        <w:sectPr w:rsidR="00F374B6" w:rsidSect="00F374B6">
          <w:pgSz w:w="11906" w:h="16838"/>
          <w:pgMar w:top="1134" w:right="850" w:bottom="1134" w:left="1701" w:header="708" w:footer="708" w:gutter="0"/>
          <w:cols w:space="285"/>
          <w:docGrid w:linePitch="360"/>
        </w:sectPr>
      </w:pPr>
    </w:p>
    <w:p w:rsidR="00DD27F4" w:rsidRPr="005056C1" w:rsidRDefault="00DD27F4" w:rsidP="00DD2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7F4" w:rsidRPr="005056C1" w:rsidRDefault="00DD27F4" w:rsidP="00DD2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7F4" w:rsidRDefault="00DD27F4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F374B6" w:rsidRPr="00467855" w:rsidTr="00F374B6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6" w:rsidRPr="00467855" w:rsidRDefault="00F374B6" w:rsidP="00F374B6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F374B6" w:rsidRPr="00467855" w:rsidRDefault="00F374B6" w:rsidP="00F374B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F374B6" w:rsidRPr="00467855" w:rsidTr="00F374B6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6" w:rsidRPr="00467855" w:rsidRDefault="00F374B6" w:rsidP="00F374B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6" w:rsidRPr="00467855" w:rsidRDefault="00F374B6" w:rsidP="00F374B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6" w:rsidRPr="00467855" w:rsidRDefault="00F374B6" w:rsidP="00F374B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proofErr w:type="spellStart"/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Атякшева</w:t>
            </w:r>
            <w:proofErr w:type="spellEnd"/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Р.Ю.</w:t>
            </w:r>
          </w:p>
        </w:tc>
      </w:tr>
    </w:tbl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  <w:sectPr w:rsidR="00F374B6" w:rsidSect="00F374B6">
          <w:type w:val="continuous"/>
          <w:pgSz w:w="11906" w:h="16838"/>
          <w:pgMar w:top="1134" w:right="850" w:bottom="1134" w:left="1701" w:header="708" w:footer="708" w:gutter="0"/>
          <w:cols w:num="2" w:space="285"/>
          <w:docGrid w:linePitch="360"/>
        </w:sect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7F4" w:rsidRDefault="00DD27F4" w:rsidP="002F64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27F4" w:rsidRPr="005231B1" w:rsidRDefault="00DD27F4" w:rsidP="002F64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27F4" w:rsidRDefault="00DD27F4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7F4" w:rsidRPr="002B53F8" w:rsidRDefault="00DD27F4" w:rsidP="00DD27F4">
      <w:pPr>
        <w:rPr>
          <w:sz w:val="32"/>
          <w:szCs w:val="32"/>
        </w:rPr>
      </w:pPr>
    </w:p>
    <w:p w:rsidR="002F64A0" w:rsidRDefault="002F64A0"/>
    <w:p w:rsidR="002F64A0" w:rsidRDefault="002F64A0"/>
    <w:sectPr w:rsidR="002F64A0" w:rsidSect="00DD27F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A8" w:rsidRDefault="006B30A8" w:rsidP="00DD27F4">
      <w:pPr>
        <w:spacing w:after="0" w:line="240" w:lineRule="auto"/>
      </w:pPr>
      <w:r>
        <w:separator/>
      </w:r>
    </w:p>
  </w:endnote>
  <w:endnote w:type="continuationSeparator" w:id="0">
    <w:p w:rsidR="006B30A8" w:rsidRDefault="006B30A8" w:rsidP="00DD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A8" w:rsidRDefault="006B30A8" w:rsidP="00DD27F4">
      <w:pPr>
        <w:spacing w:after="0" w:line="240" w:lineRule="auto"/>
      </w:pPr>
      <w:r>
        <w:separator/>
      </w:r>
    </w:p>
  </w:footnote>
  <w:footnote w:type="continuationSeparator" w:id="0">
    <w:p w:rsidR="006B30A8" w:rsidRDefault="006B30A8" w:rsidP="00DD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392903"/>
      <w:docPartObj>
        <w:docPartGallery w:val="Page Numbers (Top of Page)"/>
        <w:docPartUnique/>
      </w:docPartObj>
    </w:sdtPr>
    <w:sdtEndPr/>
    <w:sdtContent>
      <w:p w:rsidR="00F374B6" w:rsidRDefault="00F374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7E3">
          <w:rPr>
            <w:noProof/>
          </w:rPr>
          <w:t>4</w:t>
        </w:r>
        <w:r>
          <w:fldChar w:fldCharType="end"/>
        </w:r>
      </w:p>
    </w:sdtContent>
  </w:sdt>
  <w:p w:rsidR="00F374B6" w:rsidRDefault="00F374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B6" w:rsidRDefault="00F374B6" w:rsidP="00F374B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EE5"/>
    <w:multiLevelType w:val="hybridMultilevel"/>
    <w:tmpl w:val="B642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D5197"/>
    <w:multiLevelType w:val="hybridMultilevel"/>
    <w:tmpl w:val="BBF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27"/>
    <w:rsid w:val="002F64A0"/>
    <w:rsid w:val="006B30A8"/>
    <w:rsid w:val="007070FA"/>
    <w:rsid w:val="007877E3"/>
    <w:rsid w:val="008B6627"/>
    <w:rsid w:val="00DD27F4"/>
    <w:rsid w:val="00EA791C"/>
    <w:rsid w:val="00F374B6"/>
    <w:rsid w:val="00F8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F64A0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39"/>
    <w:rsid w:val="00DD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7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27F4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7F4"/>
  </w:style>
  <w:style w:type="paragraph" w:styleId="aa">
    <w:name w:val="footer"/>
    <w:basedOn w:val="a"/>
    <w:link w:val="ab"/>
    <w:uiPriority w:val="99"/>
    <w:unhideWhenUsed/>
    <w:rsid w:val="00D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2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F64A0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39"/>
    <w:rsid w:val="00DD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7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27F4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7F4"/>
  </w:style>
  <w:style w:type="paragraph" w:styleId="aa">
    <w:name w:val="footer"/>
    <w:basedOn w:val="a"/>
    <w:link w:val="ab"/>
    <w:uiPriority w:val="99"/>
    <w:unhideWhenUsed/>
    <w:rsid w:val="00D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3</cp:revision>
  <cp:lastPrinted>2020-10-15T16:13:00Z</cp:lastPrinted>
  <dcterms:created xsi:type="dcterms:W3CDTF">2020-10-07T02:06:00Z</dcterms:created>
  <dcterms:modified xsi:type="dcterms:W3CDTF">2020-10-15T16:15:00Z</dcterms:modified>
</cp:coreProperties>
</file>