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FA36BB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F008D0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02.12</w:t>
            </w:r>
            <w:r w:rsidR="00F5343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</w:t>
            </w:r>
            <w:r w:rsidR="00F467F2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2020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F008D0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42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F008D0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304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DA60F8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8D0" w:rsidRPr="00F008D0" w:rsidRDefault="00F008D0" w:rsidP="00F008D0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</w:t>
      </w:r>
      <w:r w:rsidRPr="00F008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 о результатах публичных слушаний</w:t>
      </w:r>
    </w:p>
    <w:p w:rsidR="00F008D0" w:rsidRPr="00F008D0" w:rsidRDefault="00F008D0" w:rsidP="00F0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008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сельском поселении </w:t>
      </w:r>
      <w:r w:rsidRPr="00F00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Малый</w:t>
      </w:r>
      <w:proofErr w:type="gramStart"/>
      <w:r w:rsidRPr="00F00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F00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</w:t>
      </w:r>
    </w:p>
    <w:p w:rsidR="00F008D0" w:rsidRPr="00F008D0" w:rsidRDefault="00F008D0" w:rsidP="00F0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00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муниципального района </w:t>
      </w:r>
      <w:r w:rsidRPr="00F00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/>
      </w:r>
      <w:r w:rsidRPr="00F00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MERGEFIELD "Название_района" </w:instrText>
      </w:r>
      <w:r w:rsidRPr="00F00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F008D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Похвистневский</w:t>
      </w:r>
      <w:r w:rsidRPr="00F00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F008D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Самарской области</w:t>
      </w:r>
    </w:p>
    <w:p w:rsidR="00F008D0" w:rsidRPr="00F008D0" w:rsidRDefault="00F008D0" w:rsidP="00F0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008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бюджету сельского поселения Малый</w:t>
      </w:r>
      <w:proofErr w:type="gramStart"/>
      <w:r w:rsidRPr="00F008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</w:t>
      </w:r>
      <w:proofErr w:type="gramEnd"/>
      <w:r w:rsidRPr="00F008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олкай на 2021 год и на плановый период 2022 и 2023 годов</w:t>
      </w:r>
    </w:p>
    <w:p w:rsidR="00F008D0" w:rsidRPr="00F008D0" w:rsidRDefault="00F008D0" w:rsidP="00F00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"_</w:t>
      </w:r>
      <w:r w:rsidRPr="00F008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02_"</w: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</w:t>
      </w:r>
      <w:r w:rsidRPr="00F008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2020</w: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F008D0" w:rsidRPr="00F008D0" w:rsidRDefault="00F008D0" w:rsidP="00F00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8D0" w:rsidRPr="00F008D0" w:rsidRDefault="00F008D0" w:rsidP="00F00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Дата проведения публичных слушаний – с "_</w:t>
      </w:r>
      <w:r w:rsidRPr="00F008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23</w: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_"_ноября</w:t>
      </w:r>
      <w:r w:rsidRPr="00F008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008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20 </w: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по "_</w:t>
      </w:r>
      <w:r w:rsidRPr="00F008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02</w: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_" декабря 20</w:t>
      </w:r>
      <w:r w:rsidRPr="00F008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</w: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F008D0" w:rsidRPr="00F008D0" w:rsidRDefault="00F008D0" w:rsidP="00F00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Место проведения публичных слушаний – 446468, Самарская область, Похвистневский район, с.Малый</w:t>
      </w:r>
      <w:proofErr w:type="gramStart"/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олкай, ул.Молодежная, д.2.</w:t>
      </w:r>
    </w:p>
    <w:p w:rsidR="00F008D0" w:rsidRPr="00F008D0" w:rsidRDefault="00F008D0" w:rsidP="00F0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3. Основание проведения публичных слушаний – решение Собрания представителей сельского поселения Малый</w:t>
      </w:r>
      <w:proofErr w:type="gramStart"/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«О проведении публичных слушаний по проекту бюджета поселения сельского поселения  Малый Толкай муниципального района Похвистневский Самарской области на 2020 год и на плановый период 2021 и 2022 годов» № 129  от 16 ноября 2020 года, опубликованное в газете «Вестник поселения Малый Толкай» от 16 ноября 2020 года № 39 (301).</w:t>
      </w:r>
    </w:p>
    <w:p w:rsidR="00F008D0" w:rsidRPr="00F008D0" w:rsidRDefault="00F008D0" w:rsidP="00F0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4. Вопрос, вынесенный на публичные слушания – проект бюджета поселения сельского поселения Малый</w:t>
      </w:r>
      <w:proofErr w:type="gramStart"/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на 2021 год и на плановый период 2022 и 2023 годов.</w:t>
      </w:r>
    </w:p>
    <w:p w:rsidR="00F008D0" w:rsidRPr="00F008D0" w:rsidRDefault="00F008D0" w:rsidP="00F00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5.  "</w:t>
      </w:r>
      <w:r w:rsidRPr="00F008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26</w: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" _</w:t>
      </w:r>
      <w:r w:rsidRPr="00F008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ноября </w: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F008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20 </w: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по адресу: 446468, Самарская область, Похвистневский район, с.Малый</w:t>
      </w:r>
      <w:proofErr w:type="gramStart"/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олкай, ул.Молодежная, д.2, проведено мероприятие по информированию жителей поселения по вопросам публичных слушаний, в котором приняли участие __</w:t>
      </w:r>
      <w:r w:rsidRPr="00F008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</w: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__ (_</w:t>
      </w:r>
      <w:r w:rsidRPr="00F008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одиннадцать</w: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_) человек. </w:t>
      </w:r>
    </w:p>
    <w:p w:rsidR="00F008D0" w:rsidRPr="00F008D0" w:rsidRDefault="00F008D0" w:rsidP="00F0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Мнения, предложения и замечания по проекту бюджета сельского поселения </w: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Название_поселения </w:instrTex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F008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Малый </w:t>
      </w:r>
      <w:proofErr w:type="gramStart"/>
      <w:r w:rsidRPr="00F008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Толкай</w: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Название_района </w:instrTex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F008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Самарской области внесли</w:t>
      </w:r>
      <w:proofErr w:type="gramEnd"/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протокол публичных слушаний  –  </w:t>
      </w:r>
      <w:r w:rsidRPr="00F008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___2 _ (__два__)</w: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человека. </w:t>
      </w:r>
    </w:p>
    <w:p w:rsidR="00F008D0" w:rsidRPr="00F008D0" w:rsidRDefault="00F008D0" w:rsidP="00F0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F008D0" w:rsidRPr="00F008D0" w:rsidRDefault="00F008D0" w:rsidP="00F0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Мнения о целесообразности и типичные мнения, содержащие положительную оценку по вопросам публичных слушаний:</w:t>
      </w:r>
      <w:r w:rsidRPr="00F008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__2 (два) человека.</w:t>
      </w:r>
    </w:p>
    <w:p w:rsidR="00F008D0" w:rsidRPr="00F008D0" w:rsidRDefault="00F008D0" w:rsidP="00F0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7.2. Мнения, содержащие отрицательную оценку по вопросу публичных слушаний:  </w:t>
      </w:r>
      <w:r w:rsidRPr="00F008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 высказаны.</w:t>
      </w:r>
    </w:p>
    <w:p w:rsidR="00F008D0" w:rsidRPr="00F008D0" w:rsidRDefault="00F008D0" w:rsidP="00F0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Замечания и предложения по вопросам публичных слушаний: нет.</w:t>
      </w:r>
    </w:p>
    <w:p w:rsidR="00F008D0" w:rsidRPr="00F008D0" w:rsidRDefault="00F008D0" w:rsidP="00F0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F008D0" w:rsidRPr="00F008D0" w:rsidRDefault="00F008D0" w:rsidP="00F0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1) рекомендовать Собранию представителей принять проект бюджета поселения сельского поселения Малый</w:t>
      </w:r>
      <w:proofErr w:type="gramStart"/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 на 2021 год и на плановый период 2022 и 2023 годов в </w:t>
      </w:r>
      <w:r w:rsidRPr="00F008D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чтении.</w:t>
      </w:r>
    </w:p>
    <w:p w:rsidR="00F008D0" w:rsidRPr="00F008D0" w:rsidRDefault="00F008D0" w:rsidP="00F0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008D0" w:rsidRPr="00F008D0" w:rsidRDefault="00F008D0" w:rsidP="00F0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F008D0" w:rsidRPr="00F008D0" w:rsidRDefault="00F008D0" w:rsidP="00F00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сельского поселения Малый</w:t>
      </w:r>
      <w:proofErr w:type="gramStart"/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                                                           </w:t>
      </w:r>
    </w:p>
    <w:p w:rsidR="00F008D0" w:rsidRPr="00F008D0" w:rsidRDefault="00F008D0" w:rsidP="00F008D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08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района </w: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MERGEFIELD Название_района </w:instrTex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F008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Похвистневский</w: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F008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F008D0" w:rsidRPr="00F008D0" w:rsidRDefault="00F008D0" w:rsidP="00F008D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08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Самарской области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  <w:r w:rsidRPr="00F008D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И.Т.Дерюжова</w:t>
      </w:r>
    </w:p>
    <w:p w:rsidR="00F008D0" w:rsidRPr="00F008D0" w:rsidRDefault="00F008D0" w:rsidP="00F008D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008D0" w:rsidRPr="00F008D0" w:rsidRDefault="00F008D0" w:rsidP="00F00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Собрания представителей</w:t>
      </w:r>
    </w:p>
    <w:p w:rsidR="00F008D0" w:rsidRPr="00F008D0" w:rsidRDefault="00F008D0" w:rsidP="00F00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                         </w:t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008D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Н.Н. Львов</w:t>
      </w:r>
    </w:p>
    <w:p w:rsidR="00F008D0" w:rsidRDefault="00F008D0" w:rsidP="00F00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</w:t>
      </w:r>
    </w:p>
    <w:p w:rsidR="00F008D0" w:rsidRDefault="00F008D0" w:rsidP="00F008D0">
      <w:pPr>
        <w:spacing w:after="225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08D0" w:rsidRDefault="00F008D0" w:rsidP="00F008D0">
      <w:pPr>
        <w:spacing w:after="225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08D0" w:rsidRDefault="00F008D0" w:rsidP="00F008D0">
      <w:pPr>
        <w:spacing w:after="225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08D0" w:rsidRPr="00F008D0" w:rsidRDefault="00F008D0" w:rsidP="00F008D0">
      <w:pPr>
        <w:spacing w:after="225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008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>Оперативно-профилактическое мероприятие «Должник».</w:t>
      </w:r>
    </w:p>
    <w:p w:rsidR="00F008D0" w:rsidRPr="00F008D0" w:rsidRDefault="00F008D0" w:rsidP="00F008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008D0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13E0C4EA" wp14:editId="30EEF723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171575" cy="781685"/>
            <wp:effectExtent l="0" t="0" r="0" b="0"/>
            <wp:wrapThrough wrapText="bothSides">
              <wp:wrapPolygon edited="0">
                <wp:start x="0" y="0"/>
                <wp:lineTo x="0" y="21056"/>
                <wp:lineTo x="21073" y="21056"/>
                <wp:lineTo x="21073" y="0"/>
                <wp:lineTo x="0" y="0"/>
              </wp:wrapPolygon>
            </wp:wrapThrough>
            <wp:docPr id="1" name="Рисунок 1" descr="C:\Users\1\Desktop\op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opm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764" cy="78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F00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23 по 30 ноября 2020 года Межмуниципальным отделом МО МВД России «Похвистневский» будет проводиться оперативно-профилактическое мероприятие «Должник», основной целью которого является обеспечение неотвратимости наказания за административные правонарушения, повышения эффективности деятельности сотрудников полиции по взысканию административных штрафов, наложенных должностными лицами органов внутренних дел, с лиц, уклоняющихся от их уплаты в установленном законом порядке.</w:t>
      </w:r>
      <w:proofErr w:type="gramEnd"/>
    </w:p>
    <w:p w:rsidR="00F008D0" w:rsidRPr="00F008D0" w:rsidRDefault="00F008D0" w:rsidP="00F008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00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настоящее время органы внутренних дел уделяют серьезное внимание вопросу взыскания штрафов с каждого правонарушителя. Однако далеко не все правонарушители, своевременно оплачивают их. Исходя из статистики, практически каждый четвертый штраф остается не оплаченным. При этом кто-то злонамеренно не торопится заплатить наложенный штраф, другие же попросту забывают о наличии наложенного взыскания. При этом</w:t>
      </w:r>
      <w:proofErr w:type="gramStart"/>
      <w:r w:rsidRPr="00F00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  <w:r w:rsidRPr="00F00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независимо от причин неуплаты, сами неплательщики подвергают себя довольно-таки серьезному наказанию.</w:t>
      </w:r>
    </w:p>
    <w:p w:rsidR="00F008D0" w:rsidRPr="00F008D0" w:rsidRDefault="00F008D0" w:rsidP="00F008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00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Напоминаем!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силу, либо со дня истечения срока отсрочки или срока рассрочки.</w:t>
      </w:r>
      <w:r w:rsidRPr="00F00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proofErr w:type="gramStart"/>
      <w:r w:rsidRPr="00F00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Административная ответственность за неуплату административного штрафа в установленный законом срок закреплена ч.1 ст. 20.25 КоАП РФ, которая предусматривает возможность назначения административного наказания в виде наложения административного штрафа в двукратном размере, но не менее 1 000 рублей; административный арест на срок до 15 суток, либо обязательные работы на срок до пятидесяти часов.</w:t>
      </w:r>
      <w:proofErr w:type="gramEnd"/>
      <w:r w:rsidRPr="00F00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Кроме того, постановление о назначении административного штрафа с отметкой о его неуплате направляется судебному приставу-исполнителю для исполнения в порядке, предусмотренном федеральным законодательством.</w:t>
      </w:r>
    </w:p>
    <w:p w:rsidR="00F008D0" w:rsidRPr="00F008D0" w:rsidRDefault="00F008D0" w:rsidP="00F008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00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Обращаем Ваше внимание на то, что какое бы суд не принял решение о назначении административного наказания, исполнив наказание за неуплату административного штрафа, то есть за правонарушение, предусмотренное ч.1 ст. 20.25 КоАП РФ, правонарушитель не освобождается от уплаты своего «долга» - первоначального штрафа, он также должен быть оплачен!</w:t>
      </w:r>
    </w:p>
    <w:p w:rsidR="00F008D0" w:rsidRPr="00F008D0" w:rsidRDefault="00F008D0" w:rsidP="00F008D0">
      <w:pPr>
        <w:spacing w:after="0" w:line="240" w:lineRule="auto"/>
        <w:ind w:left="851" w:right="566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F008D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А теперь подумайте, что целесообразнее? Забывчивость или нежелание уплаты штрафа в установленный срок может повлечь более строгую меру наказания, в том числе принудительное взыскание суммы штрафа судебными приставами-исполнителями, наложение штрафа в двукратном размере, наложение ареста на имущество либо административный арест до 15 суток.</w:t>
      </w:r>
      <w:r w:rsidRPr="00F008D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br/>
        <w:t>Выбирать Вам!</w:t>
      </w:r>
    </w:p>
    <w:p w:rsidR="00F008D0" w:rsidRPr="00F008D0" w:rsidRDefault="00F008D0" w:rsidP="00F008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00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вопросам о наложенных административных штрафах, получения квитанции для оплаты, а также для предоставления оплаченных квитанций необходимо обращаться в МО МВД России «Похвистневский» по адресу г. Похвистнево, ул. </w:t>
      </w:r>
      <w:proofErr w:type="gramStart"/>
      <w:r w:rsidRPr="00F00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Советская</w:t>
      </w:r>
      <w:proofErr w:type="gramEnd"/>
      <w:r w:rsidRPr="00F00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4, </w:t>
      </w:r>
      <w:proofErr w:type="spellStart"/>
      <w:r w:rsidRPr="00F00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каб</w:t>
      </w:r>
      <w:proofErr w:type="spellEnd"/>
      <w:r w:rsidRPr="00F00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32 к старшему инспектору направления по ИАЗ младшему лейтенанту полиции Андрею Анатольевичу </w:t>
      </w:r>
      <w:proofErr w:type="spellStart"/>
      <w:r w:rsidRPr="00F00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Седелкину</w:t>
      </w:r>
      <w:proofErr w:type="spellEnd"/>
      <w:r w:rsidRPr="00F008D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20D7E" w:rsidRPr="009C648F" w:rsidRDefault="00F008D0" w:rsidP="00120D7E">
      <w:pPr>
        <w:spacing w:after="160" w:line="259" w:lineRule="auto"/>
        <w:rPr>
          <w:rFonts w:ascii="Calibri" w:eastAsia="Calibri" w:hAnsi="Calibri"/>
          <w:sz w:val="18"/>
          <w:szCs w:val="18"/>
        </w:rPr>
      </w:pPr>
      <w:r w:rsidRPr="009C648F">
        <w:rPr>
          <w:rFonts w:ascii="Calibri" w:eastAsia="Calibri" w:hAnsi="Calibri"/>
          <w:sz w:val="18"/>
          <w:szCs w:val="18"/>
        </w:rPr>
        <w:t>***********************************************************</w:t>
      </w:r>
      <w:r w:rsidR="00120D7E" w:rsidRPr="009C648F">
        <w:rPr>
          <w:rFonts w:ascii="Calibri" w:eastAsia="Calibri" w:hAnsi="Calibri"/>
          <w:sz w:val="18"/>
          <w:szCs w:val="18"/>
        </w:rPr>
        <w:t>*******************************</w:t>
      </w:r>
    </w:p>
    <w:p w:rsidR="00120D7E" w:rsidRPr="009C648F" w:rsidRDefault="00120D7E" w:rsidP="00120D7E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9C648F">
        <w:rPr>
          <w:rFonts w:ascii="Calibri" w:eastAsia="Calibri" w:hAnsi="Calibri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 wp14:anchorId="5A8BC10C" wp14:editId="3E79C034">
            <wp:simplePos x="0" y="0"/>
            <wp:positionH relativeFrom="column">
              <wp:posOffset>167640</wp:posOffset>
            </wp:positionH>
            <wp:positionV relativeFrom="paragraph">
              <wp:posOffset>1905</wp:posOffset>
            </wp:positionV>
            <wp:extent cx="1057275" cy="792480"/>
            <wp:effectExtent l="0" t="0" r="9525" b="7620"/>
            <wp:wrapSquare wrapText="bothSides"/>
            <wp:docPr id="2" name="Рисунок 2" descr="C:\Users\СП Малый Толкай\Desktop\IMG_7797 Артём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 Малый Толкай\Desktop\IMG_7797 Артёмо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48F">
        <w:rPr>
          <w:rFonts w:ascii="Times New Roman" w:eastAsia="Calibri" w:hAnsi="Times New Roman" w:cs="Times New Roman"/>
          <w:b/>
          <w:sz w:val="18"/>
          <w:szCs w:val="18"/>
        </w:rPr>
        <w:t>Участковые уполномоченные Межмуниципального отдела МВД России «Похвистневский» в свой профессиональный праздник отмечены руководством отдела.</w:t>
      </w:r>
    </w:p>
    <w:p w:rsidR="00120D7E" w:rsidRPr="00120D7E" w:rsidRDefault="00120D7E" w:rsidP="00120D7E">
      <w:pPr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20D7E">
        <w:rPr>
          <w:rFonts w:ascii="Times New Roman" w:eastAsia="Calibri" w:hAnsi="Times New Roman" w:cs="Times New Roman"/>
          <w:sz w:val="18"/>
          <w:szCs w:val="18"/>
        </w:rPr>
        <w:t xml:space="preserve">Служба участковых уполномоченных является одной из самых важных служб в полиции. На протяжении 97 лет участковые уполномоченные на своих административных участках ведут борьбу с преступностью. Участковый в селе – это, можно сказать, единственный представитель закона и правопорядка. Именно к нему обращаются жители вверенного участка, не только за помощью в области расследования совершённых преступлений и правонарушений, но и просто -  за советом. </w:t>
      </w:r>
    </w:p>
    <w:p w:rsidR="00120D7E" w:rsidRPr="00120D7E" w:rsidRDefault="00120D7E" w:rsidP="00120D7E">
      <w:pPr>
        <w:tabs>
          <w:tab w:val="left" w:pos="1391"/>
        </w:tabs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20D7E">
        <w:rPr>
          <w:rFonts w:ascii="Times New Roman" w:eastAsia="Calibri" w:hAnsi="Times New Roman" w:cs="Times New Roman"/>
          <w:sz w:val="18"/>
          <w:szCs w:val="18"/>
        </w:rPr>
        <w:t xml:space="preserve">Похвистневским участковым уполномоченным Дмитрий </w:t>
      </w:r>
      <w:proofErr w:type="spellStart"/>
      <w:r w:rsidRPr="00120D7E">
        <w:rPr>
          <w:rFonts w:ascii="Times New Roman" w:eastAsia="Calibri" w:hAnsi="Times New Roman" w:cs="Times New Roman"/>
          <w:sz w:val="18"/>
          <w:szCs w:val="18"/>
        </w:rPr>
        <w:t>Бибуков</w:t>
      </w:r>
      <w:proofErr w:type="spellEnd"/>
      <w:r w:rsidRPr="00120D7E">
        <w:rPr>
          <w:rFonts w:ascii="Times New Roman" w:eastAsia="Calibri" w:hAnsi="Times New Roman" w:cs="Times New Roman"/>
          <w:sz w:val="18"/>
          <w:szCs w:val="18"/>
        </w:rPr>
        <w:t xml:space="preserve"> и </w:t>
      </w:r>
      <w:proofErr w:type="spellStart"/>
      <w:r w:rsidRPr="00120D7E">
        <w:rPr>
          <w:rFonts w:ascii="Times New Roman" w:eastAsia="Calibri" w:hAnsi="Times New Roman" w:cs="Times New Roman"/>
          <w:sz w:val="18"/>
          <w:szCs w:val="18"/>
        </w:rPr>
        <w:t>Бахтияр</w:t>
      </w:r>
      <w:proofErr w:type="spellEnd"/>
      <w:r w:rsidRPr="00120D7E">
        <w:rPr>
          <w:rFonts w:ascii="Times New Roman" w:eastAsia="Calibri" w:hAnsi="Times New Roman" w:cs="Times New Roman"/>
          <w:sz w:val="18"/>
          <w:szCs w:val="18"/>
        </w:rPr>
        <w:t xml:space="preserve"> Набиев были награждены Почётной грамотой МО МВД России «Похвистневский», а также объявлена благодарность Лейтенанту полиции Наилю </w:t>
      </w:r>
      <w:proofErr w:type="spellStart"/>
      <w:r w:rsidRPr="00120D7E">
        <w:rPr>
          <w:rFonts w:ascii="Times New Roman" w:eastAsia="Calibri" w:hAnsi="Times New Roman" w:cs="Times New Roman"/>
          <w:sz w:val="18"/>
          <w:szCs w:val="18"/>
        </w:rPr>
        <w:t>Асылгарееву</w:t>
      </w:r>
      <w:proofErr w:type="spellEnd"/>
      <w:r w:rsidRPr="00120D7E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120D7E" w:rsidRPr="00120D7E" w:rsidRDefault="00120D7E" w:rsidP="00120D7E">
      <w:pPr>
        <w:tabs>
          <w:tab w:val="left" w:pos="1391"/>
        </w:tabs>
        <w:spacing w:after="160" w:line="259" w:lineRule="auto"/>
        <w:ind w:firstLine="851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20D7E">
        <w:rPr>
          <w:rFonts w:ascii="Times New Roman" w:eastAsia="Calibri" w:hAnsi="Times New Roman" w:cs="Times New Roman"/>
          <w:sz w:val="18"/>
          <w:szCs w:val="18"/>
        </w:rPr>
        <w:t xml:space="preserve">За добросовестное исполнение своих служебных обязанностей, проявленный профессионализм и в связи с празднованием Дня образования службы участковых уполномоченных полиции Почётными грамотами,  Благодарственными  письмами Глав городского округа Похвистнево и муниципального района Похвистневский отмечены Раис Муртазин, </w:t>
      </w:r>
      <w:proofErr w:type="spellStart"/>
      <w:r w:rsidRPr="00120D7E">
        <w:rPr>
          <w:rFonts w:ascii="Times New Roman" w:eastAsia="Calibri" w:hAnsi="Times New Roman" w:cs="Times New Roman"/>
          <w:sz w:val="18"/>
          <w:szCs w:val="18"/>
        </w:rPr>
        <w:t>Лукутин</w:t>
      </w:r>
      <w:proofErr w:type="spellEnd"/>
      <w:r w:rsidRPr="00120D7E">
        <w:rPr>
          <w:rFonts w:ascii="Times New Roman" w:eastAsia="Calibri" w:hAnsi="Times New Roman" w:cs="Times New Roman"/>
          <w:sz w:val="18"/>
          <w:szCs w:val="18"/>
        </w:rPr>
        <w:t xml:space="preserve"> Владимир и Артёмов Александр.</w:t>
      </w:r>
    </w:p>
    <w:p w:rsidR="00120D7E" w:rsidRPr="00120D7E" w:rsidRDefault="00120D7E" w:rsidP="00120D7E">
      <w:pPr>
        <w:keepNext/>
        <w:keepLines/>
        <w:spacing w:after="225" w:line="259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b/>
          <w:noProof/>
          <w:color w:val="1F4D78"/>
          <w:sz w:val="18"/>
          <w:szCs w:val="18"/>
          <w:lang w:eastAsia="ru-RU"/>
        </w:rPr>
        <w:drawing>
          <wp:anchor distT="0" distB="0" distL="114300" distR="114300" simplePos="0" relativeHeight="251662336" behindDoc="0" locked="0" layoutInCell="1" allowOverlap="1" wp14:anchorId="5FCF525F" wp14:editId="2F97EB4B">
            <wp:simplePos x="0" y="0"/>
            <wp:positionH relativeFrom="margin">
              <wp:align>left</wp:align>
            </wp:positionH>
            <wp:positionV relativeFrom="paragraph">
              <wp:posOffset>7749</wp:posOffset>
            </wp:positionV>
            <wp:extent cx="1104900" cy="1530350"/>
            <wp:effectExtent l="0" t="0" r="0" b="0"/>
            <wp:wrapSquare wrapText="bothSides"/>
            <wp:docPr id="3" name="Рисунок 3" descr="http://pohgor.ru/netcat_files/Image/gosuslu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hgor.ru/netcat_files/Image/gosuslug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494" cy="153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0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Зарегистрируй автомобиль через портал </w:t>
      </w:r>
      <w:proofErr w:type="spellStart"/>
      <w:r w:rsidRPr="00120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Госуслуг</w:t>
      </w:r>
      <w:proofErr w:type="spellEnd"/>
      <w:r w:rsidRPr="00120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без очереди!</w:t>
      </w:r>
    </w:p>
    <w:p w:rsidR="00120D7E" w:rsidRPr="00120D7E" w:rsidRDefault="00120D7E" w:rsidP="00120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 купили автомобиль или мотоцикл? Или, наоборот, продаете — портал </w:t>
      </w:r>
      <w:proofErr w:type="spellStart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госуслуг</w:t>
      </w:r>
      <w:proofErr w:type="spellEnd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поможет с документами. Снять с учета, поставить на учет или изменить регистрационные данные — всё это проще сделать через интернет.</w:t>
      </w: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Раньше автовладельцы заполняли заявление от руки в отделении ГИБДД, ждали в очереди. Это отнимало много времени.</w:t>
      </w: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Теперь всё проще: заполняете заявление на сайте </w:t>
      </w:r>
      <w:proofErr w:type="spellStart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госуслуг</w:t>
      </w:r>
      <w:proofErr w:type="spellEnd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приходите в РЭО ОГИБДД МО МВД России «Похвистневский», по адресу: г. Похвистнево, ул. Строителей, 1, когда удобно Вам. Дату и время выберите на сайте — оно будет забронировано для Вас, ждать в очереди не придется. Мы напомним о времени записи по электронной почте или при помощи смс-</w:t>
      </w: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сообщения.</w:t>
      </w: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 пути в ГИБДД оплатите госпошлину в любом банке. Размер пошлины и реквизиты для вашего региона узнайте на сайте ГИБДД.</w:t>
      </w: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Чтобы зарегистрировать автомобиль через портал </w:t>
      </w:r>
      <w:proofErr w:type="spellStart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госуслуг</w:t>
      </w:r>
      <w:proofErr w:type="spellEnd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нужен подтвержденный статус учетной записи на портале </w:t>
      </w:r>
      <w:proofErr w:type="spellStart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госуслуг</w:t>
      </w:r>
      <w:proofErr w:type="spellEnd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20D7E" w:rsidRPr="00120D7E" w:rsidRDefault="00120D7E" w:rsidP="00120D7E">
      <w:pPr>
        <w:spacing w:after="160" w:line="259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20D7E">
        <w:rPr>
          <w:rFonts w:ascii="Calibri" w:eastAsia="Calibri" w:hAnsi="Calibri" w:cs="Times New Roman"/>
          <w:i/>
          <w:sz w:val="18"/>
          <w:szCs w:val="18"/>
        </w:rPr>
        <w:t xml:space="preserve">Сотрудники регистрационно-экзаменационного отделения напоминают получателям государственных услуг о том, что приём осуществляется строго по предварительной̆ записи через </w:t>
      </w:r>
      <w:proofErr w:type="spellStart"/>
      <w:r w:rsidRPr="00120D7E">
        <w:rPr>
          <w:rFonts w:ascii="Calibri" w:eastAsia="Calibri" w:hAnsi="Calibri" w:cs="Times New Roman"/>
          <w:i/>
          <w:sz w:val="18"/>
          <w:szCs w:val="18"/>
        </w:rPr>
        <w:t>сайт</w:t>
      </w:r>
      <w:proofErr w:type="spellEnd"/>
      <w:r w:rsidRPr="00120D7E">
        <w:rPr>
          <w:rFonts w:ascii="Calibri" w:eastAsia="Calibri" w:hAnsi="Calibri" w:cs="Times New Roman"/>
          <w:i/>
          <w:sz w:val="18"/>
          <w:szCs w:val="18"/>
        </w:rPr>
        <w:t xml:space="preserve"> </w:t>
      </w:r>
      <w:proofErr w:type="spellStart"/>
      <w:r w:rsidRPr="00120D7E">
        <w:rPr>
          <w:rFonts w:ascii="Calibri" w:eastAsia="Calibri" w:hAnsi="Calibri" w:cs="Times New Roman"/>
          <w:i/>
          <w:sz w:val="18"/>
          <w:szCs w:val="18"/>
        </w:rPr>
        <w:t>Госуслуги</w:t>
      </w:r>
      <w:proofErr w:type="spellEnd"/>
      <w:r w:rsidRPr="00120D7E">
        <w:rPr>
          <w:rFonts w:ascii="Calibri" w:eastAsia="Calibri" w:hAnsi="Calibri" w:cs="Times New Roman"/>
          <w:i/>
          <w:sz w:val="18"/>
          <w:szCs w:val="18"/>
        </w:rPr>
        <w:t>. В связи с проведением квалифицированных экзаменов среда и суббота являются наиболее загруженными, поэтому в указанные дни гражданам предлагается минимизировать запись на получение государственных и муниципальных услуг.</w:t>
      </w:r>
    </w:p>
    <w:p w:rsidR="00120D7E" w:rsidRPr="009C648F" w:rsidRDefault="00120D7E" w:rsidP="00120D7E">
      <w:pPr>
        <w:spacing w:after="160" w:line="259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120D7E">
        <w:rPr>
          <w:rFonts w:ascii="Calibri" w:eastAsia="Calibri" w:hAnsi="Calibri" w:cs="Times New Roman"/>
          <w:i/>
          <w:sz w:val="18"/>
          <w:szCs w:val="18"/>
        </w:rPr>
        <w:t>При посещении регистрационно-экзаменационного отделения необходимо находиться в маске и перчатках. При нахождении в зале ожидания более двух человек необходимо соблюдать дистанцию 1,5 метра.</w:t>
      </w:r>
    </w:p>
    <w:p w:rsidR="00120D7E" w:rsidRPr="009C648F" w:rsidRDefault="00120D7E" w:rsidP="00120D7E">
      <w:pPr>
        <w:spacing w:after="160" w:line="259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  <w:r w:rsidRPr="009C648F">
        <w:rPr>
          <w:rFonts w:ascii="Calibri" w:eastAsia="Calibri" w:hAnsi="Calibri" w:cs="Times New Roman"/>
          <w:i/>
          <w:sz w:val="18"/>
          <w:szCs w:val="18"/>
        </w:rPr>
        <w:t>***************************************************************************************</w:t>
      </w:r>
    </w:p>
    <w:p w:rsidR="00120D7E" w:rsidRPr="00120D7E" w:rsidRDefault="00120D7E" w:rsidP="00120D7E">
      <w:pPr>
        <w:shd w:val="clear" w:color="auto" w:fill="FFFFFF"/>
        <w:tabs>
          <w:tab w:val="left" w:pos="675"/>
          <w:tab w:val="center" w:pos="453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18"/>
          <w:szCs w:val="18"/>
          <w:lang w:eastAsia="ru-RU"/>
        </w:rPr>
      </w:pPr>
      <w:r w:rsidRPr="009C648F">
        <w:rPr>
          <w:rFonts w:ascii="Times New Roman" w:eastAsia="Times New Roman" w:hAnsi="Times New Roman" w:cs="Times New Roman"/>
          <w:b/>
          <w:i/>
          <w:color w:val="000000"/>
          <w:kern w:val="36"/>
          <w:sz w:val="18"/>
          <w:szCs w:val="18"/>
          <w:lang w:eastAsia="ru-RU"/>
        </w:rPr>
        <w:tab/>
      </w:r>
      <w:r w:rsidRPr="009C648F">
        <w:rPr>
          <w:rFonts w:ascii="Times New Roman" w:eastAsia="Times New Roman" w:hAnsi="Times New Roman" w:cs="Times New Roman"/>
          <w:b/>
          <w:i/>
          <w:noProof/>
          <w:color w:val="000000"/>
          <w:kern w:val="36"/>
          <w:sz w:val="18"/>
          <w:szCs w:val="18"/>
          <w:lang w:eastAsia="ru-RU"/>
        </w:rPr>
        <w:drawing>
          <wp:anchor distT="0" distB="0" distL="114300" distR="114300" simplePos="0" relativeHeight="251663360" behindDoc="1" locked="0" layoutInCell="1" allowOverlap="1" wp14:anchorId="722A5B7C" wp14:editId="5E048993">
            <wp:simplePos x="0" y="0"/>
            <wp:positionH relativeFrom="column">
              <wp:posOffset>424815</wp:posOffset>
            </wp:positionH>
            <wp:positionV relativeFrom="paragraph">
              <wp:posOffset>-1905</wp:posOffset>
            </wp:positionV>
            <wp:extent cx="809625" cy="1264285"/>
            <wp:effectExtent l="0" t="0" r="9525" b="0"/>
            <wp:wrapThrough wrapText="bothSides">
              <wp:wrapPolygon edited="0">
                <wp:start x="0" y="0"/>
                <wp:lineTo x="0" y="21155"/>
                <wp:lineTo x="21346" y="21155"/>
                <wp:lineTo x="21346" y="0"/>
                <wp:lineTo x="0" y="0"/>
              </wp:wrapPolygon>
            </wp:wrapThrough>
            <wp:docPr id="4" name="Рисунок 4" descr="C:\Users\СП Малый Толкай\Downloads\Шлыков Пётр Никит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 Малый Толкай\Downloads\Шлыков Пётр Никитович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48F">
        <w:rPr>
          <w:rFonts w:ascii="Times New Roman" w:eastAsia="Times New Roman" w:hAnsi="Times New Roman" w:cs="Times New Roman"/>
          <w:b/>
          <w:i/>
          <w:color w:val="000000"/>
          <w:kern w:val="36"/>
          <w:sz w:val="18"/>
          <w:szCs w:val="18"/>
          <w:lang w:eastAsia="ru-RU"/>
        </w:rPr>
        <w:tab/>
      </w:r>
      <w:r w:rsidRPr="00120D7E">
        <w:rPr>
          <w:rFonts w:ascii="Times New Roman" w:eastAsia="Times New Roman" w:hAnsi="Times New Roman" w:cs="Times New Roman"/>
          <w:b/>
          <w:i/>
          <w:color w:val="000000"/>
          <w:kern w:val="36"/>
          <w:sz w:val="18"/>
          <w:szCs w:val="18"/>
          <w:lang w:eastAsia="ru-RU"/>
        </w:rPr>
        <w:t>Память и Слава</w:t>
      </w:r>
    </w:p>
    <w:p w:rsidR="00120D7E" w:rsidRPr="00120D7E" w:rsidRDefault="00120D7E" w:rsidP="00120D7E">
      <w:pPr>
        <w:shd w:val="clear" w:color="auto" w:fill="FFFFFF"/>
        <w:spacing w:after="0" w:line="1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Самарской области вот уже в 13-й раз проводится акция «Народное признание», которая призвана отметить жителей региона достигших значительных успехов в профессиональной или общественной деятельности.</w:t>
      </w:r>
    </w:p>
    <w:p w:rsidR="00120D7E" w:rsidRPr="00120D7E" w:rsidRDefault="00120D7E" w:rsidP="00120D7E">
      <w:pPr>
        <w:shd w:val="clear" w:color="auto" w:fill="FFFFFF"/>
        <w:spacing w:after="0" w:line="1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год 75-летия Победы в Великой Отечественной войне в акцию включена номинация «Память и Слава», ее участники – люди, которые внесли огромный вклад в гражданско-патриотическое воспитание молодежи, социальную поддержку и защиту прав ветеранов, сохранение исторической памяти.</w:t>
      </w:r>
    </w:p>
    <w:p w:rsidR="00120D7E" w:rsidRPr="00120D7E" w:rsidRDefault="00120D7E" w:rsidP="00120D7E">
      <w:pPr>
        <w:shd w:val="clear" w:color="auto" w:fill="FFFFFF"/>
        <w:spacing w:after="0" w:line="1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 из них – живая легенда, ветеран Великой Отечественной войны и МВД РФ полковник милиции в отставке Петр Никитович Шлыков. В этом году он отметил 95-летие!</w:t>
      </w:r>
    </w:p>
    <w:p w:rsidR="00120D7E" w:rsidRPr="00120D7E" w:rsidRDefault="00120D7E" w:rsidP="00120D7E">
      <w:pPr>
        <w:shd w:val="clear" w:color="auto" w:fill="FFFFFF"/>
        <w:spacing w:after="0" w:line="1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Самым счастливым и радостным днём в жизни Петра </w:t>
      </w:r>
      <w:proofErr w:type="spellStart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Шлыкова</w:t>
      </w:r>
      <w:proofErr w:type="spellEnd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был День Победы, который застал его в Будапеште, в госпитале, куда он попал после тяжелого ранения 10 апреля 1945 года.</w:t>
      </w:r>
    </w:p>
    <w:p w:rsidR="00120D7E" w:rsidRPr="00120D7E" w:rsidRDefault="00120D7E" w:rsidP="00120D7E">
      <w:pPr>
        <w:shd w:val="clear" w:color="auto" w:fill="FFFFFF"/>
        <w:spacing w:after="0" w:line="1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Немало воспоминаний оставила война – грохот артиллерийских снарядов, боль от потери боевых товарищей, радость освобождения городов и деревень от фашистских захватчиков. Домой он вернулся в марте 1949-го и поступил на службу в ОВД в отдел борьбы с бандитизмом. А в 1955 году Петр Шлыков был направлен на очное обучение в Ленинградскую школу милиции, которую успешно окончил в 1957 году и в сентябре по распределению направлен для дальнейшего прохождения службы в Похвистневский районный отдел милиции Куйбышевской области на должность оперуполномоченного отдела по борьбе с хищениями социалистической собственности (ОБХСС). Уже через 4 месяца Петра Никитовича перевели на должность заместителя начальника райотдела. А с июля 1969 года по август 1975 года он возглавлял отдел внутренних дел Похвистневского райисполкома Самарской области.</w:t>
      </w:r>
    </w:p>
    <w:p w:rsidR="00120D7E" w:rsidRPr="00120D7E" w:rsidRDefault="00120D7E" w:rsidP="00120D7E">
      <w:pPr>
        <w:shd w:val="clear" w:color="auto" w:fill="FFFFFF"/>
        <w:spacing w:after="0" w:line="1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семье </w:t>
      </w:r>
      <w:proofErr w:type="spellStart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Шлыковых</w:t>
      </w:r>
      <w:proofErr w:type="spellEnd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есть общее хобби – писать стихи. Конечно, </w:t>
      </w:r>
      <w:proofErr w:type="gramStart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многие произведения, написанные Петром Никитовичем посвящены</w:t>
      </w:r>
      <w:proofErr w:type="gramEnd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Великой Отечественной войне: «Анюта», «Полевая почта» и другие. Без их прочтения не обходится ни один праздник в семье легендарного ветерана.</w:t>
      </w:r>
    </w:p>
    <w:p w:rsidR="00120D7E" w:rsidRPr="00120D7E" w:rsidRDefault="00120D7E" w:rsidP="00120D7E">
      <w:pPr>
        <w:shd w:val="clear" w:color="auto" w:fill="FFFFFF"/>
        <w:spacing w:after="0" w:line="1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Вся жизнь Петра Никитовича – это целая эпоха, по которой он продолжает идти с привычной офицерской выправкой, делясь со своим неоценимым опытом и фактами из своей не простой, но в то же время очень интересной жизни. Несмотря на свой уважаемый возраст, Петр Никитович Шлыков полон сил и жизненной энергии. Впереди его ждут грандиозные планы, на первом месте из которых – воспитание правнуков. Морщинки в уголках глаз Петра Никитовича – это свидетельство войны, сквозь которую он прошел, смог вынести все тяготы и остаться добрым, отзывчивым и понимающим человеком.</w:t>
      </w:r>
    </w:p>
    <w:p w:rsidR="00120D7E" w:rsidRPr="009C648F" w:rsidRDefault="00120D7E" w:rsidP="00120D7E">
      <w:pPr>
        <w:shd w:val="clear" w:color="auto" w:fill="FFFFFF"/>
        <w:spacing w:after="0" w:line="1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Поддержать Петра Никитовича в номинации «Память и Слава» может каждый желающий, перейдя по </w:t>
      </w:r>
      <w:hyperlink r:id="rId14" w:history="1">
        <w:r w:rsidRPr="009C648F">
          <w:rPr>
            <w:rFonts w:ascii="Times New Roman" w:eastAsia="Times New Roman" w:hAnsi="Times New Roman" w:cs="Times New Roman"/>
            <w:color w:val="3579C0"/>
            <w:sz w:val="18"/>
            <w:szCs w:val="18"/>
            <w:lang w:eastAsia="ru-RU"/>
          </w:rPr>
          <w:t>ссылке</w:t>
        </w:r>
      </w:hyperlink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120D7E" w:rsidRPr="009C648F" w:rsidRDefault="00120D7E" w:rsidP="00120D7E">
      <w:pPr>
        <w:shd w:val="clear" w:color="auto" w:fill="FFFFFF"/>
        <w:spacing w:after="0" w:line="1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64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********************************************************************************</w:t>
      </w:r>
    </w:p>
    <w:p w:rsidR="00120D7E" w:rsidRPr="00120D7E" w:rsidRDefault="00120D7E" w:rsidP="00120D7E">
      <w:pPr>
        <w:shd w:val="clear" w:color="auto" w:fill="FFFFFF"/>
        <w:spacing w:after="75" w:line="240" w:lineRule="auto"/>
        <w:ind w:firstLine="993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C648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9C648F">
        <w:rPr>
          <w:rFonts w:ascii="Times New Roman" w:eastAsia="Times New Roman" w:hAnsi="Times New Roman" w:cs="Times New Roman"/>
          <w:b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64384" behindDoc="1" locked="0" layoutInCell="1" allowOverlap="1" wp14:anchorId="6F1EAB09" wp14:editId="069461EC">
            <wp:simplePos x="0" y="0"/>
            <wp:positionH relativeFrom="column">
              <wp:posOffset>977265</wp:posOffset>
            </wp:positionH>
            <wp:positionV relativeFrom="paragraph">
              <wp:posOffset>3810</wp:posOffset>
            </wp:positionV>
            <wp:extent cx="11811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252" y="21368"/>
                <wp:lineTo x="21252" y="0"/>
                <wp:lineTo x="0" y="0"/>
              </wp:wrapPolygon>
            </wp:wrapTight>
            <wp:docPr id="5" name="Рисунок 5" descr="C:\Users\СП Малый Толкай\Downloads\IMG_7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 Малый Толкай\Downloads\IMG_78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48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                   </w:t>
      </w:r>
      <w:r w:rsidRPr="00120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Обучение в вузах МВД России: уверенность в завтрашнем дне и совершенствование личных талантов будущих полицейских</w:t>
      </w:r>
    </w:p>
    <w:p w:rsidR="00120D7E" w:rsidRPr="00120D7E" w:rsidRDefault="00120D7E" w:rsidP="00120D7E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Сотрудники Межмуниципального отдела МВД России «Похвистневский»: помощник начальника отдела начальник отделения по работе с личным составом подполковник внутренней службы Наталья Сорокина и ведущий юрисконсульт Александр Киреев провели рабочую встречу с желающими поступить в учебные заведения МВД России </w:t>
      </w:r>
      <w:proofErr w:type="spellStart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одиннадцатиклассниками</w:t>
      </w:r>
      <w:proofErr w:type="spellEnd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На мероприятии присутствовали родители будущих абитуриентов и Глава сельского поселения Подбельск.</w:t>
      </w:r>
    </w:p>
    <w:p w:rsidR="00120D7E" w:rsidRPr="00120D7E" w:rsidRDefault="00120D7E" w:rsidP="00120D7E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ходе встречи руководитель отделения по работе с личным составом разъяснила условия поступления в образовательные учреждения желающим обучаться в вузах МВД, рассказала об обязательных вступительных испытаниях и о прохождении врачебно-военной комиссии. Наталья Сорокина объяснила присутствующим условия обучения: «Бесплатным в системе МВД является не только обучение, но и питание, обмундирование и проживание. В отличи</w:t>
      </w:r>
      <w:proofErr w:type="gramStart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proofErr w:type="gramEnd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 других вузов, в образовательных учреждениях МВД курсанты получают денежное довольствие с первого месяца, а по окончанию обучения для каждого из них уже подготовлено место работы в органах внутренних дел». Также подполковник внутренней службы отметила, что если абитуриенты в школьные годы увлекались спортом, вокалом, хореографией и другими внеурочными занятиями, то, обучаясь в системе МВД, они смогут и дальше совершенствоваться в выбранном направлении.</w:t>
      </w:r>
    </w:p>
    <w:p w:rsidR="00120D7E" w:rsidRPr="009C648F" w:rsidRDefault="00120D7E" w:rsidP="00120D7E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В ходе мероприятия сотрудники полиции ответили на все интересующие вопросы и раздали присутствующим памятки об обучении в системе МВД России и трудоустройстве в органы внутренних дел.</w:t>
      </w:r>
    </w:p>
    <w:p w:rsidR="00120D7E" w:rsidRPr="009C648F" w:rsidRDefault="00120D7E" w:rsidP="00120D7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64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******************************************************************************************</w:t>
      </w:r>
    </w:p>
    <w:p w:rsidR="00120D7E" w:rsidRPr="00120D7E" w:rsidRDefault="00120D7E" w:rsidP="00120D7E">
      <w:pPr>
        <w:spacing w:after="160" w:line="259" w:lineRule="auto"/>
        <w:ind w:firstLine="993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9C648F">
        <w:rPr>
          <w:rFonts w:ascii="Times New Roman" w:eastAsia="Calibri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65408" behindDoc="1" locked="0" layoutInCell="1" allowOverlap="1" wp14:anchorId="057D52B6" wp14:editId="33DAB788">
            <wp:simplePos x="0" y="0"/>
            <wp:positionH relativeFrom="column">
              <wp:posOffset>672465</wp:posOffset>
            </wp:positionH>
            <wp:positionV relativeFrom="paragraph">
              <wp:posOffset>-1905</wp:posOffset>
            </wp:positionV>
            <wp:extent cx="1270000" cy="952500"/>
            <wp:effectExtent l="0" t="0" r="6350" b="0"/>
            <wp:wrapTight wrapText="bothSides">
              <wp:wrapPolygon edited="0">
                <wp:start x="0" y="0"/>
                <wp:lineTo x="0" y="21168"/>
                <wp:lineTo x="21384" y="21168"/>
                <wp:lineTo x="21384" y="0"/>
                <wp:lineTo x="0" y="0"/>
              </wp:wrapPolygon>
            </wp:wrapTight>
            <wp:docPr id="6" name="Рисунок 6" descr="C:\Users\СП Малый Толкай\Downloads\IMG_7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П Малый Толкай\Downloads\IMG_787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48F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</w:t>
      </w:r>
      <w:r w:rsidRPr="00120D7E">
        <w:rPr>
          <w:rFonts w:ascii="Times New Roman" w:eastAsia="Calibri" w:hAnsi="Times New Roman" w:cs="Times New Roman"/>
          <w:b/>
          <w:sz w:val="18"/>
          <w:szCs w:val="18"/>
        </w:rPr>
        <w:t>В Самарской области полицейские и общественники проводят профилактические мероприятия</w:t>
      </w:r>
    </w:p>
    <w:p w:rsidR="00120D7E" w:rsidRPr="00120D7E" w:rsidRDefault="00120D7E" w:rsidP="00120D7E">
      <w:pPr>
        <w:spacing w:after="160" w:line="259" w:lineRule="auto"/>
        <w:ind w:firstLine="99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20D7E">
        <w:rPr>
          <w:rFonts w:ascii="Times New Roman" w:eastAsia="Calibri" w:hAnsi="Times New Roman" w:cs="Times New Roman"/>
          <w:sz w:val="18"/>
          <w:szCs w:val="18"/>
        </w:rPr>
        <w:t>В целях обеспечения безопасности граждан полицейские организовывают на территории региона мероприятия, направленные на профилактику дорожно-транспортного травматизма и предупреждение мошеннических действий в отношении жителей Самарской области.</w:t>
      </w:r>
    </w:p>
    <w:p w:rsidR="00120D7E" w:rsidRPr="00120D7E" w:rsidRDefault="00120D7E" w:rsidP="00120D7E">
      <w:pPr>
        <w:spacing w:after="160" w:line="259" w:lineRule="auto"/>
        <w:ind w:firstLine="99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20D7E">
        <w:rPr>
          <w:rFonts w:ascii="Times New Roman" w:eastAsia="Calibri" w:hAnsi="Times New Roman" w:cs="Times New Roman"/>
          <w:sz w:val="18"/>
          <w:szCs w:val="18"/>
        </w:rPr>
        <w:t xml:space="preserve">Так, сотрудники межмуниципального отдела МВД России «Похвистневский»: дознаватель отдела дознания лейтенант полиции Владимир Королёв и инспектор по пропаганде безопасности дорожного движения отделения ГИБДД младший лейтенант полиции Евгения Мельникова, совместно с председателем Общественного совета при территориальном органе внутренних дел Татьяной </w:t>
      </w:r>
      <w:proofErr w:type="spellStart"/>
      <w:r w:rsidRPr="00120D7E">
        <w:rPr>
          <w:rFonts w:ascii="Times New Roman" w:eastAsia="Calibri" w:hAnsi="Times New Roman" w:cs="Times New Roman"/>
          <w:sz w:val="18"/>
          <w:szCs w:val="18"/>
        </w:rPr>
        <w:t>Вобликовой</w:t>
      </w:r>
      <w:proofErr w:type="spellEnd"/>
      <w:r w:rsidRPr="00120D7E">
        <w:rPr>
          <w:rFonts w:ascii="Times New Roman" w:eastAsia="Calibri" w:hAnsi="Times New Roman" w:cs="Times New Roman"/>
          <w:sz w:val="18"/>
          <w:szCs w:val="18"/>
        </w:rPr>
        <w:t>, провели мероприятие на городской автостанции.</w:t>
      </w:r>
    </w:p>
    <w:p w:rsidR="00120D7E" w:rsidRPr="00120D7E" w:rsidRDefault="00120D7E" w:rsidP="00120D7E">
      <w:pPr>
        <w:spacing w:after="160" w:line="259" w:lineRule="auto"/>
        <w:ind w:firstLine="99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20D7E">
        <w:rPr>
          <w:rFonts w:ascii="Times New Roman" w:eastAsia="Calibri" w:hAnsi="Times New Roman" w:cs="Times New Roman"/>
          <w:sz w:val="18"/>
          <w:szCs w:val="18"/>
        </w:rPr>
        <w:t xml:space="preserve">Лейтенант полиции рассказал о видах мошеннических схем при помощи мобильной связи в сети Интернет, которые варьируются </w:t>
      </w:r>
      <w:proofErr w:type="gramStart"/>
      <w:r w:rsidRPr="00120D7E">
        <w:rPr>
          <w:rFonts w:ascii="Times New Roman" w:eastAsia="Calibri" w:hAnsi="Times New Roman" w:cs="Times New Roman"/>
          <w:sz w:val="18"/>
          <w:szCs w:val="18"/>
        </w:rPr>
        <w:t>от</w:t>
      </w:r>
      <w:proofErr w:type="gramEnd"/>
      <w:r w:rsidRPr="00120D7E">
        <w:rPr>
          <w:rFonts w:ascii="Times New Roman" w:eastAsia="Calibri" w:hAnsi="Times New Roman" w:cs="Times New Roman"/>
          <w:sz w:val="18"/>
          <w:szCs w:val="18"/>
        </w:rPr>
        <w:t xml:space="preserve"> самых примитивных до сложных и многоэтапных. Уделил особое внимание способам защиты от злоумышленников и напомнил: «Единственный и самый верный способ сохранить свои сбережения – это никогда и никому не доверять данные своей банковской карты и коды из СМС-сообщений». Инспектор по пропаганде БДД напомнила о необходимости соблюдения правил личной безопасности на дороге и использования </w:t>
      </w:r>
      <w:proofErr w:type="spellStart"/>
      <w:r w:rsidRPr="00120D7E">
        <w:rPr>
          <w:rFonts w:ascii="Times New Roman" w:eastAsia="Calibri" w:hAnsi="Times New Roman" w:cs="Times New Roman"/>
          <w:sz w:val="18"/>
          <w:szCs w:val="18"/>
        </w:rPr>
        <w:t>световозвращающих</w:t>
      </w:r>
      <w:proofErr w:type="spellEnd"/>
      <w:r w:rsidRPr="00120D7E">
        <w:rPr>
          <w:rFonts w:ascii="Times New Roman" w:eastAsia="Calibri" w:hAnsi="Times New Roman" w:cs="Times New Roman"/>
          <w:sz w:val="18"/>
          <w:szCs w:val="18"/>
        </w:rPr>
        <w:t xml:space="preserve"> элементов на одежде в тёмное время суток и сумерки.</w:t>
      </w:r>
    </w:p>
    <w:p w:rsidR="00120D7E" w:rsidRPr="00120D7E" w:rsidRDefault="00120D7E" w:rsidP="00120D7E">
      <w:pPr>
        <w:spacing w:after="160" w:line="259" w:lineRule="auto"/>
        <w:ind w:firstLine="99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20D7E">
        <w:rPr>
          <w:rFonts w:ascii="Times New Roman" w:eastAsia="Calibri" w:hAnsi="Times New Roman" w:cs="Times New Roman"/>
          <w:sz w:val="18"/>
          <w:szCs w:val="18"/>
        </w:rPr>
        <w:t xml:space="preserve">Татьяна </w:t>
      </w:r>
      <w:proofErr w:type="spellStart"/>
      <w:r w:rsidRPr="00120D7E">
        <w:rPr>
          <w:rFonts w:ascii="Times New Roman" w:eastAsia="Calibri" w:hAnsi="Times New Roman" w:cs="Times New Roman"/>
          <w:sz w:val="18"/>
          <w:szCs w:val="18"/>
        </w:rPr>
        <w:t>Вобликова</w:t>
      </w:r>
      <w:proofErr w:type="spellEnd"/>
      <w:r w:rsidRPr="00120D7E">
        <w:rPr>
          <w:rFonts w:ascii="Times New Roman" w:eastAsia="Calibri" w:hAnsi="Times New Roman" w:cs="Times New Roman"/>
          <w:sz w:val="18"/>
          <w:szCs w:val="18"/>
        </w:rPr>
        <w:t xml:space="preserve"> посоветовала участникам мероприятия всегда быть бдительными: «Мошенники идут в ногу со временем, и готовы на всё, чтобы оставить честных граждан ни с чем, ради своей наживы. Наша задача – быть настороже, помнить, что банковские работники не звонят первыми и им не нужны персональные данные. Наша обязанность, как взрослых, быть примером для подрастающего поколения. И, гуляя по улицам с детьми и внуками, мы должны строго соблюдать Правила дорожного движения – так мы сбережём здоровье и жизни будущего поколения».</w:t>
      </w:r>
    </w:p>
    <w:p w:rsidR="00120D7E" w:rsidRPr="009C648F" w:rsidRDefault="00120D7E" w:rsidP="00120D7E">
      <w:pPr>
        <w:spacing w:after="160" w:line="259" w:lineRule="auto"/>
        <w:ind w:firstLine="99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20D7E">
        <w:rPr>
          <w:rFonts w:ascii="Times New Roman" w:eastAsia="Calibri" w:hAnsi="Times New Roman" w:cs="Times New Roman"/>
          <w:sz w:val="18"/>
          <w:szCs w:val="18"/>
        </w:rPr>
        <w:t xml:space="preserve">Полицейские рекомендовали обо всех фактах мошеннических действий сообщать в полицию, ответили на все интересующие граждан вопросы, раздали им тематические листовки «Осторожно, мошенники» и </w:t>
      </w:r>
      <w:proofErr w:type="spellStart"/>
      <w:r w:rsidRPr="00120D7E">
        <w:rPr>
          <w:rFonts w:ascii="Times New Roman" w:eastAsia="Calibri" w:hAnsi="Times New Roman" w:cs="Times New Roman"/>
          <w:sz w:val="18"/>
          <w:szCs w:val="18"/>
        </w:rPr>
        <w:t>световозвращающие</w:t>
      </w:r>
      <w:proofErr w:type="spellEnd"/>
      <w:r w:rsidRPr="00120D7E">
        <w:rPr>
          <w:rFonts w:ascii="Times New Roman" w:eastAsia="Calibri" w:hAnsi="Times New Roman" w:cs="Times New Roman"/>
          <w:sz w:val="18"/>
          <w:szCs w:val="18"/>
        </w:rPr>
        <w:t xml:space="preserve"> элементы, которые можно прикрепить на одежду.</w:t>
      </w:r>
    </w:p>
    <w:p w:rsidR="00120D7E" w:rsidRPr="009C648F" w:rsidRDefault="00120D7E" w:rsidP="00120D7E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C648F">
        <w:rPr>
          <w:rFonts w:ascii="Times New Roman" w:eastAsia="Calibri" w:hAnsi="Times New Roman" w:cs="Times New Roman"/>
          <w:sz w:val="18"/>
          <w:szCs w:val="18"/>
        </w:rPr>
        <w:t>******************************************************************************************</w:t>
      </w:r>
    </w:p>
    <w:p w:rsidR="00120D7E" w:rsidRPr="00120D7E" w:rsidRDefault="00120D7E" w:rsidP="00120D7E">
      <w:pPr>
        <w:shd w:val="clear" w:color="auto" w:fill="FFFFFF"/>
        <w:spacing w:after="107" w:line="259" w:lineRule="atLeast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648F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 xml:space="preserve">   </w:t>
      </w:r>
      <w:r w:rsidR="009C648F" w:rsidRPr="009C648F">
        <w:rPr>
          <w:rFonts w:ascii="Times New Roman" w:eastAsia="Times New Roman" w:hAnsi="Times New Roman" w:cs="Times New Roman"/>
          <w:b/>
          <w:noProof/>
          <w:color w:val="000000"/>
          <w:kern w:val="36"/>
          <w:sz w:val="18"/>
          <w:szCs w:val="18"/>
          <w:lang w:eastAsia="ru-RU"/>
        </w:rPr>
        <w:drawing>
          <wp:anchor distT="0" distB="0" distL="114300" distR="114300" simplePos="0" relativeHeight="251666432" behindDoc="1" locked="0" layoutInCell="1" allowOverlap="1" wp14:anchorId="68BFA4B6" wp14:editId="1B1EBED3">
            <wp:simplePos x="0" y="0"/>
            <wp:positionH relativeFrom="column">
              <wp:posOffset>453390</wp:posOffset>
            </wp:positionH>
            <wp:positionV relativeFrom="paragraph">
              <wp:posOffset>-1270</wp:posOffset>
            </wp:positionV>
            <wp:extent cx="1466850" cy="824230"/>
            <wp:effectExtent l="0" t="0" r="0" b="0"/>
            <wp:wrapTight wrapText="bothSides">
              <wp:wrapPolygon edited="0">
                <wp:start x="0" y="0"/>
                <wp:lineTo x="0" y="20968"/>
                <wp:lineTo x="21319" y="20968"/>
                <wp:lineTo x="21319" y="0"/>
                <wp:lineTo x="0" y="0"/>
              </wp:wrapPolygon>
            </wp:wrapTight>
            <wp:docPr id="7" name="Рисунок 7" descr="C:\Users\СП Малый Толкай\Downloads\35 ПСО г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П Малый Толкай\Downloads\35 ПСО газ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48F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 xml:space="preserve">                                                                    </w:t>
      </w:r>
      <w:r w:rsidRPr="00120D7E">
        <w:rPr>
          <w:rFonts w:ascii="Times New Roman" w:eastAsia="Times New Roman" w:hAnsi="Times New Roman" w:cs="Times New Roman"/>
          <w:b/>
          <w:color w:val="000000"/>
          <w:kern w:val="36"/>
          <w:sz w:val="18"/>
          <w:szCs w:val="18"/>
          <w:lang w:eastAsia="ru-RU"/>
        </w:rPr>
        <w:t>Будьте осторожны при пользовании газовым оборудованием</w:t>
      </w:r>
    </w:p>
    <w:p w:rsidR="00120D7E" w:rsidRPr="00120D7E" w:rsidRDefault="00120D7E" w:rsidP="00120D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Практика показывает, что большая часть аварийных вызовов, пожаров и несчастных случаев отравления угарным газом связана не только с прямым нарушением правил пользования газом в быту, но и самовольной заменой, установкой и обслуживанием газового оборудования (газовых колонок, котлов, плит). Запомните, что доверять установку и ремонт газового оборудования можно только специализированной организации. Единственный способ обезопасить себя и своих близких - содержать газовое оборудование и систему </w:t>
      </w:r>
      <w:proofErr w:type="spellStart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дымоудаления</w:t>
      </w:r>
      <w:proofErr w:type="spellEnd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технически исправном состоянии, а также вовремя заниматься его профилактикой.</w:t>
      </w:r>
    </w:p>
    <w:p w:rsidR="00120D7E" w:rsidRPr="00120D7E" w:rsidRDefault="00120D7E" w:rsidP="00120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Существуют простые правила пользования газовой плитой:</w:t>
      </w:r>
    </w:p>
    <w:p w:rsidR="00120D7E" w:rsidRPr="00120D7E" w:rsidRDefault="00120D7E" w:rsidP="00120D7E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 розжигом плиты помещение необходимо проветрить, форточку оставить открытой на все время работы с плитой;</w:t>
      </w:r>
    </w:p>
    <w:p w:rsidR="00120D7E" w:rsidRPr="00120D7E" w:rsidRDefault="00120D7E" w:rsidP="00120D7E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зажженную спичку поднести к горелке и только тогда открыть кран на плите на ту горелку, которую необходимо разжечь;</w:t>
      </w:r>
    </w:p>
    <w:p w:rsidR="00120D7E" w:rsidRPr="00120D7E" w:rsidRDefault="00120D7E" w:rsidP="00120D7E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пламя должно загораться во всех отверстиях горелки, иметь голубовато-фиолетовый цвет без коптящих языков. Если пламя коптящее, значит, газ сгорает не полностью. В данном случае необходимо отрегулировать подачу воздуха. И это должен сделать специалист;</w:t>
      </w:r>
    </w:p>
    <w:p w:rsidR="00120D7E" w:rsidRPr="00120D7E" w:rsidRDefault="00120D7E" w:rsidP="00120D7E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 происходит отрыв пламени от горелки, значит, воздуха поступает слишком много. Пользоваться такой горелкой категорически запрещено;</w:t>
      </w:r>
    </w:p>
    <w:p w:rsidR="00120D7E" w:rsidRPr="00120D7E" w:rsidRDefault="00120D7E" w:rsidP="00120D7E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 обнаружении любой неисправности газового оборудования следует позвонить в газовую службу и вызвать специалистов;</w:t>
      </w:r>
    </w:p>
    <w:p w:rsidR="00120D7E" w:rsidRPr="00120D7E" w:rsidRDefault="00120D7E" w:rsidP="00120D7E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перед розжигом духового шкафа его необходимо проветрить. Для удобства розжига лучше всего приготовить бумажный жгутик или деревянную лучину. Лучину следует поджечь, поднести к запальнику духового шкафа, затем открыть кран на духовой шкаф;</w:t>
      </w:r>
    </w:p>
    <w:p w:rsidR="00120D7E" w:rsidRPr="00120D7E" w:rsidRDefault="00120D7E" w:rsidP="00120D7E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окончании пользования плитой или духовым шкафом следует закрыть краник на плите или духовом шкафу, затем кран на трубе. При внезапном прекращении подачи газа немедленно закрыть краны горелок газовых приборов и сообщить в газовую службу по телефону 04.</w:t>
      </w:r>
    </w:p>
    <w:p w:rsidR="00120D7E" w:rsidRPr="00120D7E" w:rsidRDefault="00120D7E" w:rsidP="00120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Запрещается!</w:t>
      </w:r>
    </w:p>
    <w:p w:rsidR="00120D7E" w:rsidRPr="00120D7E" w:rsidRDefault="00120D7E" w:rsidP="00120D7E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оставлять работающие газовые приборы без присмотра; </w:t>
      </w:r>
    </w:p>
    <w:p w:rsidR="00120D7E" w:rsidRPr="00120D7E" w:rsidRDefault="00120D7E" w:rsidP="00120D7E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приборами;</w:t>
      </w:r>
    </w:p>
    <w:p w:rsidR="00120D7E" w:rsidRPr="00120D7E" w:rsidRDefault="00120D7E" w:rsidP="00120D7E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использовать газ и газовые приборы не по назначению; </w:t>
      </w:r>
    </w:p>
    <w:p w:rsidR="00120D7E" w:rsidRPr="00120D7E" w:rsidRDefault="00120D7E" w:rsidP="00120D7E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пользоваться газовыми плитами для отопления помещений;</w:t>
      </w:r>
    </w:p>
    <w:p w:rsidR="00120D7E" w:rsidRPr="00120D7E" w:rsidRDefault="00120D7E" w:rsidP="00120D7E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пользоваться помещениями, где установлены газовые приборы, для сна и отдыха;</w:t>
      </w:r>
    </w:p>
    <w:p w:rsidR="00120D7E" w:rsidRPr="00120D7E" w:rsidRDefault="00120D7E" w:rsidP="00120D7E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применять открытый огонь для обнаружения утечек газа (с этой целью используются мыльная эмульсия или специальные приборы);</w:t>
      </w:r>
    </w:p>
    <w:p w:rsidR="00120D7E" w:rsidRPr="00120D7E" w:rsidRDefault="00120D7E" w:rsidP="00120D7E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хранить в помещениях и подвалах порожние и заполненные сжиженным газом баллоны.</w:t>
      </w:r>
    </w:p>
    <w:p w:rsidR="00120D7E" w:rsidRPr="00120D7E" w:rsidRDefault="00120D7E" w:rsidP="00120D7E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производить самовольно, без специального инструктажа и разрешения, замену порожних баллонов </w:t>
      </w:r>
      <w:proofErr w:type="gramStart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proofErr w:type="gramEnd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заполненные газом;</w:t>
      </w:r>
    </w:p>
    <w:p w:rsidR="00120D7E" w:rsidRPr="00120D7E" w:rsidRDefault="00120D7E" w:rsidP="00120D7E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производить самовольную газификацию дома, перестановку, замену и ремонт газовых приборов;</w:t>
      </w:r>
    </w:p>
    <w:p w:rsidR="00120D7E" w:rsidRPr="00120D7E" w:rsidRDefault="00120D7E" w:rsidP="00120D7E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120D7E" w:rsidRPr="00120D7E" w:rsidRDefault="00120D7E" w:rsidP="00120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Если почувствовали запах газа:</w:t>
      </w:r>
    </w:p>
    <w:p w:rsidR="00120D7E" w:rsidRPr="00120D7E" w:rsidRDefault="00120D7E" w:rsidP="00120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отключите плиту, перекройте подачу газа с помощью специального крана, распахните окна;</w:t>
      </w:r>
    </w:p>
    <w:p w:rsidR="00120D7E" w:rsidRPr="00120D7E" w:rsidRDefault="00120D7E" w:rsidP="00120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выведите всех из квартиры;</w:t>
      </w:r>
    </w:p>
    <w:p w:rsidR="00120D7E" w:rsidRPr="00120D7E" w:rsidRDefault="00120D7E" w:rsidP="00120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отключите электричество с помощью щитка;</w:t>
      </w:r>
    </w:p>
    <w:p w:rsidR="00120D7E" w:rsidRPr="00120D7E" w:rsidRDefault="00120D7E" w:rsidP="00120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выдерните телефонный шнур из розетки;</w:t>
      </w:r>
    </w:p>
    <w:p w:rsidR="00120D7E" w:rsidRPr="00120D7E" w:rsidRDefault="00120D7E" w:rsidP="00120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сами выйдите из квартиры, закрыв за собой плотно дверь;</w:t>
      </w:r>
    </w:p>
    <w:p w:rsidR="00120D7E" w:rsidRPr="00120D7E" w:rsidRDefault="00120D7E" w:rsidP="00120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 вызовите аварийную газовую службу, дождитесь ее прибытия на улице.</w:t>
      </w:r>
    </w:p>
    <w:p w:rsidR="00120D7E" w:rsidRPr="00120D7E" w:rsidRDefault="00120D7E" w:rsidP="00120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обнаружения пожара звоните по телефону «01», «101» или по единому номеру вызова экстренных оперативных служб «112».</w:t>
      </w:r>
    </w:p>
    <w:p w:rsidR="00120D7E" w:rsidRPr="00120D7E" w:rsidRDefault="00120D7E" w:rsidP="00120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20D7E" w:rsidRPr="00120D7E" w:rsidRDefault="00120D7E" w:rsidP="00120D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Инструктор противопожарной профилактики ПСО №35 Кожевникова Н.И. </w:t>
      </w:r>
    </w:p>
    <w:p w:rsidR="00120D7E" w:rsidRPr="00120D7E" w:rsidRDefault="00120D7E" w:rsidP="00120D7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Старший инспектор ОНД и ПР по </w:t>
      </w:r>
      <w:proofErr w:type="spellStart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г.о</w:t>
      </w:r>
      <w:proofErr w:type="gramStart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.П</w:t>
      </w:r>
      <w:proofErr w:type="gramEnd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охвистнево</w:t>
      </w:r>
      <w:proofErr w:type="spellEnd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м.р.Похвистневский</w:t>
      </w:r>
      <w:proofErr w:type="spellEnd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 </w:t>
      </w:r>
      <w:proofErr w:type="spellStart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Камышлинский</w:t>
      </w:r>
      <w:proofErr w:type="spellEnd"/>
      <w:r w:rsidRPr="00120D7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УНД и ПР ГУ МЧС России по Самарской области капитан внутренней службы Сафиуллин А.С.</w:t>
      </w:r>
    </w:p>
    <w:p w:rsidR="00120D7E" w:rsidRPr="00120D7E" w:rsidRDefault="00120D7E" w:rsidP="00120D7E">
      <w:pPr>
        <w:rPr>
          <w:rFonts w:ascii="Calibri" w:eastAsia="Calibri" w:hAnsi="Calibri" w:cs="Times New Roman"/>
          <w:sz w:val="18"/>
          <w:szCs w:val="18"/>
        </w:rPr>
      </w:pPr>
    </w:p>
    <w:p w:rsidR="00120D7E" w:rsidRPr="00120D7E" w:rsidRDefault="00120D7E" w:rsidP="00120D7E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0D7E" w:rsidRPr="00120D7E" w:rsidRDefault="00120D7E" w:rsidP="00120D7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0D7E" w:rsidRPr="00120D7E" w:rsidRDefault="00120D7E" w:rsidP="00120D7E">
      <w:pPr>
        <w:shd w:val="clear" w:color="auto" w:fill="FFFFFF"/>
        <w:spacing w:before="150" w:after="15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0D7E" w:rsidRPr="00120D7E" w:rsidRDefault="00120D7E" w:rsidP="00120D7E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:rsidR="00120D7E" w:rsidRPr="00120D7E" w:rsidRDefault="00120D7E" w:rsidP="00120D7E">
      <w:pPr>
        <w:shd w:val="clear" w:color="auto" w:fill="FFFFFF"/>
        <w:spacing w:after="0" w:line="10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0D7E" w:rsidRPr="00120D7E" w:rsidRDefault="00120D7E" w:rsidP="00120D7E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:rsidR="00120D7E" w:rsidRPr="00120D7E" w:rsidRDefault="00120D7E" w:rsidP="00120D7E">
      <w:pPr>
        <w:spacing w:after="160" w:line="259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120D7E" w:rsidRPr="00120D7E" w:rsidRDefault="00120D7E" w:rsidP="00120D7E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:rsidR="00F008D0" w:rsidRDefault="00F008D0" w:rsidP="00F008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C648F" w:rsidRDefault="009C648F" w:rsidP="00F008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C648F" w:rsidRDefault="009C648F" w:rsidP="00F008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C648F" w:rsidRDefault="009C648F" w:rsidP="00F008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C648F" w:rsidRDefault="009C648F" w:rsidP="00F008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C648F" w:rsidRDefault="009C648F" w:rsidP="00F008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C648F" w:rsidRDefault="009C648F" w:rsidP="00F008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C648F" w:rsidRDefault="009C648F" w:rsidP="00F008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C648F" w:rsidRDefault="009C648F" w:rsidP="00F008D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9C648F" w:rsidRPr="00F008D0" w:rsidRDefault="009C648F" w:rsidP="00F008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632286" w:rsidRPr="00632286" w:rsidRDefault="0063228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286" w:rsidRPr="00632286" w:rsidRDefault="0063228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286" w:rsidRPr="00632286" w:rsidRDefault="0063228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DA60F8" w:rsidRPr="00632286" w:rsidTr="003167A6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632286" w:rsidRDefault="00DA60F8" w:rsidP="003167A6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632286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632286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632286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DA60F8" w:rsidRPr="00632286" w:rsidRDefault="00DA60F8" w:rsidP="003167A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632286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632286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632286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DA60F8" w:rsidRPr="00632286" w:rsidTr="003167A6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632286" w:rsidRDefault="00DA60F8" w:rsidP="003167A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632286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632286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632286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632286" w:rsidRDefault="00DA60F8" w:rsidP="003167A6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632286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632286" w:rsidRDefault="00DA60F8" w:rsidP="009A11AC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632286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r w:rsidR="009A11AC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Ефремова Ю.С.</w:t>
            </w:r>
          </w:p>
        </w:tc>
      </w:tr>
    </w:tbl>
    <w:p w:rsidR="00DA60F8" w:rsidRPr="00632286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0F8" w:rsidRPr="00632286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0F8" w:rsidRPr="00632286" w:rsidRDefault="00DA60F8" w:rsidP="00DA60F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3438" w:rsidRPr="00632286" w:rsidRDefault="00F53438" w:rsidP="00DA60F8">
      <w:pPr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05168" w:rsidRPr="00632286" w:rsidRDefault="00605168" w:rsidP="00462D6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A0ADB" w:rsidRPr="00632286" w:rsidRDefault="003A0ADB" w:rsidP="003A0ADB">
      <w:pPr>
        <w:rPr>
          <w:sz w:val="16"/>
          <w:szCs w:val="16"/>
          <w:lang w:eastAsia="ru-RU"/>
        </w:rPr>
        <w:sectPr w:rsidR="003A0ADB" w:rsidRPr="00632286" w:rsidSect="00E02CAC">
          <w:footerReference w:type="default" r:id="rId18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632286" w:rsidRDefault="000373B9" w:rsidP="00AE759D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373B9" w:rsidRPr="00632286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BB" w:rsidRDefault="00FA36BB" w:rsidP="00D75740">
      <w:pPr>
        <w:spacing w:after="0" w:line="240" w:lineRule="auto"/>
      </w:pPr>
      <w:r>
        <w:separator/>
      </w:r>
    </w:p>
  </w:endnote>
  <w:endnote w:type="continuationSeparator" w:id="0">
    <w:p w:rsidR="00FA36BB" w:rsidRDefault="00FA36BB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3167A6" w:rsidRDefault="003167A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48F" w:rsidRPr="009C648F">
          <w:rPr>
            <w:noProof/>
            <w:lang w:val="ru-RU"/>
          </w:rPr>
          <w:t>1</w:t>
        </w:r>
        <w:r>
          <w:fldChar w:fldCharType="end"/>
        </w:r>
      </w:p>
    </w:sdtContent>
  </w:sdt>
  <w:p w:rsidR="003167A6" w:rsidRDefault="003167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BB" w:rsidRDefault="00FA36BB" w:rsidP="00D75740">
      <w:pPr>
        <w:spacing w:after="0" w:line="240" w:lineRule="auto"/>
      </w:pPr>
      <w:r>
        <w:separator/>
      </w:r>
    </w:p>
  </w:footnote>
  <w:footnote w:type="continuationSeparator" w:id="0">
    <w:p w:rsidR="00FA36BB" w:rsidRDefault="00FA36BB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14BA4777"/>
    <w:multiLevelType w:val="hybridMultilevel"/>
    <w:tmpl w:val="EA4E5A08"/>
    <w:lvl w:ilvl="0" w:tplc="E552120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025D1"/>
    <w:multiLevelType w:val="multilevel"/>
    <w:tmpl w:val="0234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F514B"/>
    <w:multiLevelType w:val="multilevel"/>
    <w:tmpl w:val="FD30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9705607"/>
    <w:multiLevelType w:val="hybridMultilevel"/>
    <w:tmpl w:val="97D2E542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A37048"/>
    <w:multiLevelType w:val="hybridMultilevel"/>
    <w:tmpl w:val="E25A483E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619BF"/>
    <w:multiLevelType w:val="hybridMultilevel"/>
    <w:tmpl w:val="E792747C"/>
    <w:lvl w:ilvl="0" w:tplc="B9D82DC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33A50"/>
    <w:multiLevelType w:val="hybridMultilevel"/>
    <w:tmpl w:val="B26669DA"/>
    <w:lvl w:ilvl="0" w:tplc="E552120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6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6">
    <w:nsid w:val="76156048"/>
    <w:multiLevelType w:val="hybridMultilevel"/>
    <w:tmpl w:val="3C226602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0"/>
  </w:num>
  <w:num w:numId="4">
    <w:abstractNumId w:val="10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1"/>
  </w:num>
  <w:num w:numId="9">
    <w:abstractNumId w:val="14"/>
  </w:num>
  <w:num w:numId="10">
    <w:abstractNumId w:val="32"/>
  </w:num>
  <w:num w:numId="11">
    <w:abstractNumId w:val="33"/>
  </w:num>
  <w:num w:numId="12">
    <w:abstractNumId w:val="38"/>
  </w:num>
  <w:num w:numId="13">
    <w:abstractNumId w:val="28"/>
  </w:num>
  <w:num w:numId="14">
    <w:abstractNumId w:val="21"/>
  </w:num>
  <w:num w:numId="15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0"/>
  </w:num>
  <w:num w:numId="18">
    <w:abstractNumId w:val="31"/>
  </w:num>
  <w:num w:numId="19">
    <w:abstractNumId w:val="12"/>
  </w:num>
  <w:num w:numId="20">
    <w:abstractNumId w:val="3"/>
  </w:num>
  <w:num w:numId="21">
    <w:abstractNumId w:val="29"/>
  </w:num>
  <w:num w:numId="22">
    <w:abstractNumId w:val="24"/>
  </w:num>
  <w:num w:numId="23">
    <w:abstractNumId w:val="5"/>
  </w:num>
  <w:num w:numId="24">
    <w:abstractNumId w:val="2"/>
  </w:num>
  <w:num w:numId="25">
    <w:abstractNumId w:val="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8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</w:num>
  <w:num w:numId="31">
    <w:abstractNumId w:val="34"/>
  </w:num>
  <w:num w:numId="32">
    <w:abstractNumId w:val="16"/>
  </w:num>
  <w:num w:numId="33">
    <w:abstractNumId w:val="36"/>
  </w:num>
  <w:num w:numId="34">
    <w:abstractNumId w:val="15"/>
  </w:num>
  <w:num w:numId="35">
    <w:abstractNumId w:val="17"/>
  </w:num>
  <w:num w:numId="36">
    <w:abstractNumId w:val="13"/>
  </w:num>
  <w:num w:numId="37">
    <w:abstractNumId w:val="9"/>
  </w:num>
  <w:num w:numId="38">
    <w:abstractNumId w:val="19"/>
  </w:num>
  <w:num w:numId="39">
    <w:abstractNumId w:val="2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120D7E"/>
    <w:rsid w:val="001212AF"/>
    <w:rsid w:val="00131483"/>
    <w:rsid w:val="00135930"/>
    <w:rsid w:val="00140CEA"/>
    <w:rsid w:val="00166563"/>
    <w:rsid w:val="00180761"/>
    <w:rsid w:val="00186F2F"/>
    <w:rsid w:val="001C2D68"/>
    <w:rsid w:val="001C6557"/>
    <w:rsid w:val="001E0437"/>
    <w:rsid w:val="001F47CB"/>
    <w:rsid w:val="0020060D"/>
    <w:rsid w:val="0026254C"/>
    <w:rsid w:val="002748EB"/>
    <w:rsid w:val="00290396"/>
    <w:rsid w:val="002A0B1F"/>
    <w:rsid w:val="002B1875"/>
    <w:rsid w:val="002B60FB"/>
    <w:rsid w:val="002C71D6"/>
    <w:rsid w:val="002F1D32"/>
    <w:rsid w:val="002F5A6B"/>
    <w:rsid w:val="003167A6"/>
    <w:rsid w:val="00333DAF"/>
    <w:rsid w:val="00357FD9"/>
    <w:rsid w:val="003A0ADB"/>
    <w:rsid w:val="003F1B6E"/>
    <w:rsid w:val="00410D2F"/>
    <w:rsid w:val="00462D63"/>
    <w:rsid w:val="00467855"/>
    <w:rsid w:val="004861EE"/>
    <w:rsid w:val="004D0ECC"/>
    <w:rsid w:val="004D7B04"/>
    <w:rsid w:val="00505BB4"/>
    <w:rsid w:val="00522E3C"/>
    <w:rsid w:val="00527488"/>
    <w:rsid w:val="00555605"/>
    <w:rsid w:val="00557C09"/>
    <w:rsid w:val="00573575"/>
    <w:rsid w:val="00581F33"/>
    <w:rsid w:val="005B0B16"/>
    <w:rsid w:val="005B2C6D"/>
    <w:rsid w:val="005D5BF3"/>
    <w:rsid w:val="005F1FC4"/>
    <w:rsid w:val="00605168"/>
    <w:rsid w:val="006155BB"/>
    <w:rsid w:val="00626E36"/>
    <w:rsid w:val="00632286"/>
    <w:rsid w:val="00646FD1"/>
    <w:rsid w:val="006601F7"/>
    <w:rsid w:val="006666F2"/>
    <w:rsid w:val="00692B8C"/>
    <w:rsid w:val="00692DF5"/>
    <w:rsid w:val="006A35CD"/>
    <w:rsid w:val="006C16BD"/>
    <w:rsid w:val="006F217A"/>
    <w:rsid w:val="00712690"/>
    <w:rsid w:val="007144CB"/>
    <w:rsid w:val="007209CD"/>
    <w:rsid w:val="00723416"/>
    <w:rsid w:val="00747383"/>
    <w:rsid w:val="00774E27"/>
    <w:rsid w:val="0079620C"/>
    <w:rsid w:val="008142A8"/>
    <w:rsid w:val="0084487B"/>
    <w:rsid w:val="00876834"/>
    <w:rsid w:val="00877D1F"/>
    <w:rsid w:val="008A74AC"/>
    <w:rsid w:val="008B012D"/>
    <w:rsid w:val="008E2981"/>
    <w:rsid w:val="00903987"/>
    <w:rsid w:val="009202C7"/>
    <w:rsid w:val="00920987"/>
    <w:rsid w:val="009476E0"/>
    <w:rsid w:val="00951CA5"/>
    <w:rsid w:val="009804B5"/>
    <w:rsid w:val="009A07D3"/>
    <w:rsid w:val="009A11AC"/>
    <w:rsid w:val="009C648F"/>
    <w:rsid w:val="009D032E"/>
    <w:rsid w:val="009E0F62"/>
    <w:rsid w:val="009E551A"/>
    <w:rsid w:val="00A2641D"/>
    <w:rsid w:val="00A277E0"/>
    <w:rsid w:val="00A35820"/>
    <w:rsid w:val="00A56137"/>
    <w:rsid w:val="00A815CD"/>
    <w:rsid w:val="00A87E5F"/>
    <w:rsid w:val="00A91385"/>
    <w:rsid w:val="00A92542"/>
    <w:rsid w:val="00AE759D"/>
    <w:rsid w:val="00AF2FF4"/>
    <w:rsid w:val="00B25A02"/>
    <w:rsid w:val="00B30772"/>
    <w:rsid w:val="00B6087C"/>
    <w:rsid w:val="00B9395F"/>
    <w:rsid w:val="00BA2A5F"/>
    <w:rsid w:val="00BA4D4E"/>
    <w:rsid w:val="00C01F83"/>
    <w:rsid w:val="00C208C6"/>
    <w:rsid w:val="00C77C3D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3194"/>
    <w:rsid w:val="00D75740"/>
    <w:rsid w:val="00D813A7"/>
    <w:rsid w:val="00DA60F8"/>
    <w:rsid w:val="00DC7CC9"/>
    <w:rsid w:val="00DE0A3E"/>
    <w:rsid w:val="00DE6DF7"/>
    <w:rsid w:val="00DF0125"/>
    <w:rsid w:val="00E02CAC"/>
    <w:rsid w:val="00E374AB"/>
    <w:rsid w:val="00E757C1"/>
    <w:rsid w:val="00EB7EEF"/>
    <w:rsid w:val="00EE3F43"/>
    <w:rsid w:val="00EF495D"/>
    <w:rsid w:val="00F008D0"/>
    <w:rsid w:val="00F078D1"/>
    <w:rsid w:val="00F45682"/>
    <w:rsid w:val="00F467F2"/>
    <w:rsid w:val="00F53438"/>
    <w:rsid w:val="00F6355E"/>
    <w:rsid w:val="00F77D01"/>
    <w:rsid w:val="00F90A2E"/>
    <w:rsid w:val="00FA36BB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7C3D"/>
  </w:style>
  <w:style w:type="character" w:customStyle="1" w:styleId="c11">
    <w:name w:val="c11"/>
    <w:basedOn w:val="a0"/>
    <w:rsid w:val="00C77C3D"/>
  </w:style>
  <w:style w:type="numbering" w:customStyle="1" w:styleId="6">
    <w:name w:val="Нет списка6"/>
    <w:next w:val="a2"/>
    <w:semiHidden/>
    <w:unhideWhenUsed/>
    <w:rsid w:val="003167A6"/>
  </w:style>
  <w:style w:type="table" w:customStyle="1" w:styleId="50">
    <w:name w:val="Сетка таблицы5"/>
    <w:basedOn w:val="a1"/>
    <w:next w:val="a6"/>
    <w:rsid w:val="0031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7C3D"/>
  </w:style>
  <w:style w:type="character" w:customStyle="1" w:styleId="c11">
    <w:name w:val="c11"/>
    <w:basedOn w:val="a0"/>
    <w:rsid w:val="00C77C3D"/>
  </w:style>
  <w:style w:type="numbering" w:customStyle="1" w:styleId="6">
    <w:name w:val="Нет списка6"/>
    <w:next w:val="a2"/>
    <w:semiHidden/>
    <w:unhideWhenUsed/>
    <w:rsid w:val="003167A6"/>
  </w:style>
  <w:style w:type="table" w:customStyle="1" w:styleId="50">
    <w:name w:val="Сетка таблицы5"/>
    <w:basedOn w:val="a1"/>
    <w:next w:val="a6"/>
    <w:rsid w:val="0031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samregion.ru/institutions/narodnoe-priznanie_2020/pamyat-i-sl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28D8-487F-46A1-B0A7-82D6BCFA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39</cp:revision>
  <cp:lastPrinted>2020-12-02T10:17:00Z</cp:lastPrinted>
  <dcterms:created xsi:type="dcterms:W3CDTF">2020-02-28T05:22:00Z</dcterms:created>
  <dcterms:modified xsi:type="dcterms:W3CDTF">2020-12-02T10:28:00Z</dcterms:modified>
</cp:coreProperties>
</file>