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4F" w:rsidRPr="00D32A4F" w:rsidRDefault="00D32A4F" w:rsidP="00D32A4F">
      <w:pPr>
        <w:keepNext/>
        <w:spacing w:after="0" w:line="240" w:lineRule="auto"/>
        <w:ind w:right="477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                                           </w:t>
      </w:r>
    </w:p>
    <w:p w:rsidR="00F64468" w:rsidRPr="00D32A4F" w:rsidRDefault="00D32A4F" w:rsidP="00F6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О Б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 Н И Е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СЕЛЬСКОГО ПОСЕЛЕНИЯ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четвертого</w:t>
            </w: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созыва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 Ш Е Н И Е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01.03.2021</w:t>
            </w: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  <w:tr w:rsidR="00F64468" w:rsidRPr="00F64468" w:rsidTr="00F64468">
        <w:tc>
          <w:tcPr>
            <w:tcW w:w="3984" w:type="dxa"/>
            <w:shd w:val="clear" w:color="auto" w:fill="auto"/>
          </w:tcPr>
          <w:p w:rsidR="00F64468" w:rsidRPr="00F64468" w:rsidRDefault="00F64468" w:rsidP="00F644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</w:tbl>
    <w:p w:rsidR="00D32A4F" w:rsidRPr="00D32A4F" w:rsidRDefault="00D32A4F" w:rsidP="00F6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4F" w:rsidRPr="00D32A4F" w:rsidRDefault="00D32A4F" w:rsidP="00D32A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468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одобрении проекта решения</w:t>
      </w: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</w:t>
      </w:r>
      <w:r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D32A4F" w:rsidRPr="00D32A4F" w:rsidRDefault="00F64468" w:rsidP="00D32A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олкай</w:t>
      </w:r>
      <w:r w:rsidR="00D32A4F"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D32A4F"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D32A4F"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MERGEFIELD "район" </w:instrText>
      </w:r>
      <w:r w:rsidR="00D32A4F"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D32A4F" w:rsidRPr="00D32A4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Похвистневский</w:t>
      </w:r>
      <w:r w:rsidR="00D32A4F"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области» и вынесении проекта</w:t>
      </w:r>
      <w:r w:rsidRPr="00D3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публичные слушания</w:t>
      </w:r>
    </w:p>
    <w:p w:rsidR="00D32A4F" w:rsidRPr="00D32A4F" w:rsidRDefault="00D32A4F" w:rsidP="00D32A4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32A4F" w:rsidRPr="00D32A4F" w:rsidRDefault="00D32A4F" w:rsidP="00D32A4F">
      <w:pPr>
        <w:tabs>
          <w:tab w:val="left" w:pos="709"/>
          <w:tab w:val="left" w:pos="18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 131-ФЗ   «Об общих принципах организации местного самоуправления в Российской Федерации», Уставом сельского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</w:p>
    <w:p w:rsidR="00D32A4F" w:rsidRPr="00D32A4F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ПРЕДСТАВИТЕЛЕЙ ПОСЕЛЕНИЯ</w:t>
      </w:r>
    </w:p>
    <w:p w:rsidR="00D32A4F" w:rsidRPr="00D32A4F" w:rsidRDefault="00D32A4F" w:rsidP="00D32A4F">
      <w:pPr>
        <w:tabs>
          <w:tab w:val="left" w:pos="709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одобрить проект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области» (приложение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обсуждения проекта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провести на территории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6446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64468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"реквизиты_реш_о_проведении_ПС"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05.03.2010 № 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139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(с изменениями от 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01.03.2018г.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№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составляет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"колво_дней_ПС"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 (двадцать)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          </w:t>
      </w:r>
      <w:r w:rsidR="004B3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"период_ПС"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15 марта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по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03 апреля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проекта решения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осуществляется в соответствии с Порядком организации и проведения публичных слушаний 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"статус_поселения_в_предложном_падеже"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утвержденным решением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05.03.2010 № 1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01.03.2018 г.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№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="00FC1804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446468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Самарская область, Похвистневский район, село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ул.Молодежная, д.2.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D32A4F" w:rsidRPr="00FC1804" w:rsidRDefault="00D32A4F" w:rsidP="00FC1804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 состоится </w:t>
      </w:r>
      <w:r w:rsidR="00FA61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15.00 часов по адресу: </w: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"адрес_СП" </w:instrTex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446468</w:t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Самарская область, Похвистневский район, село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ул. Молодежная, д.2</w:t>
      </w:r>
      <w:r w:rsidRP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FC18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widowControl w:val="0"/>
        <w:numPr>
          <w:ilvl w:val="0"/>
          <w:numId w:val="1"/>
        </w:numPr>
        <w:tabs>
          <w:tab w:val="clear" w:pos="1720"/>
          <w:tab w:val="left" w:pos="0"/>
        </w:tabs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публичных слушаний,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"ответственный_должность_фио_в_родитпа"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Главу сельского поселения  </w:t>
      </w:r>
      <w:r w:rsidR="00FC180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И.Т. Дерюжову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2A4F" w:rsidRPr="00D32A4F" w:rsidRDefault="00D32A4F" w:rsidP="00D32A4F">
      <w:pPr>
        <w:tabs>
          <w:tab w:val="left" w:pos="709"/>
          <w:tab w:val="left" w:pos="120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Прием замечаний и предложений по вопросу публичных слушаний оканчивается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02 апреля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Опубликовать настоящее решение, проект решения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"поселение"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«О 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области» (приложение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решению) в газете «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Вестник поселения 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32A4F" w:rsidRPr="00D32A4F" w:rsidRDefault="00D32A4F" w:rsidP="00D32A4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решение вступает в силу со дня его официального опубликования.</w:t>
      </w:r>
    </w:p>
    <w:p w:rsidR="00D32A4F" w:rsidRPr="00D32A4F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455" w:rsidRDefault="00D32A4F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D32A4F" w:rsidRPr="00D32A4F" w:rsidRDefault="00E87455" w:rsidP="00D3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2A4F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A4F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Львов</w:t>
      </w:r>
    </w:p>
    <w:p w:rsidR="00D32A4F" w:rsidRPr="00D32A4F" w:rsidRDefault="00D32A4F" w:rsidP="00D32A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</w:t>
      </w:r>
      <w:r w:rsidR="00524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И.Т. Дерюжова</w:t>
      </w: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804" w:rsidRDefault="00FC1804" w:rsidP="00FC1804">
      <w:pPr>
        <w:tabs>
          <w:tab w:val="left" w:pos="9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84"/>
      </w:tblGrid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 О Б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А Н И Е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СЕЛЬСКОГО ПОСЕЛЕНИЯ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района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ПОХВИСТНЕВСКИЙ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САМАРСКОЙ ОБЛАСТИ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четвертого</w:t>
            </w: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созыва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 Ш Е Н И Е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C18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</w:t>
            </w: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</w:t>
            </w:r>
          </w:p>
        </w:tc>
      </w:tr>
      <w:tr w:rsidR="00FC1804" w:rsidRPr="00F64468" w:rsidTr="00FF67E6">
        <w:tc>
          <w:tcPr>
            <w:tcW w:w="3984" w:type="dxa"/>
            <w:shd w:val="clear" w:color="auto" w:fill="auto"/>
          </w:tcPr>
          <w:p w:rsidR="00FC1804" w:rsidRPr="00F64468" w:rsidRDefault="00FC1804" w:rsidP="00FF67E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с. Малый</w:t>
            </w:r>
            <w:proofErr w:type="gramStart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64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олкай</w:t>
            </w:r>
          </w:p>
        </w:tc>
      </w:tr>
    </w:tbl>
    <w:p w:rsidR="00FC1804" w:rsidRPr="00D32A4F" w:rsidRDefault="00FC1804" w:rsidP="00FC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04" w:rsidRPr="00D32A4F" w:rsidRDefault="00FC1804" w:rsidP="00FC1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A4F" w:rsidRPr="00D32A4F" w:rsidRDefault="00FC1804" w:rsidP="00FC18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proofErr w:type="gramStart"/>
      <w:r w:rsidR="00D32A4F" w:rsidRPr="00D32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D32A4F" w:rsidRPr="00D32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Е К Т</w:t>
      </w:r>
    </w:p>
    <w:p w:rsidR="00D32A4F" w:rsidRPr="00D32A4F" w:rsidRDefault="00D32A4F" w:rsidP="00D32A4F">
      <w:pPr>
        <w:spacing w:after="0" w:line="240" w:lineRule="auto"/>
        <w:ind w:right="47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04" w:rsidRDefault="00FC1804" w:rsidP="00D3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804" w:rsidRDefault="00FC1804" w:rsidP="00D3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804" w:rsidRDefault="00FC1804" w:rsidP="00D3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804" w:rsidRDefault="00FC1804" w:rsidP="00D3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804" w:rsidRDefault="00FC1804" w:rsidP="00D3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804" w:rsidRDefault="00FC1804" w:rsidP="00D3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804" w:rsidRDefault="00FC1804" w:rsidP="00D3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</w:t>
      </w: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</w:p>
    <w:p w:rsidR="00D32A4F" w:rsidRPr="00D32A4F" w:rsidRDefault="00FC1804" w:rsidP="00D32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олкай </w:t>
      </w:r>
      <w:r w:rsidR="00D32A4F" w:rsidRPr="00D3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D32A4F" w:rsidRPr="00D32A4F" w:rsidRDefault="00D32A4F" w:rsidP="00D32A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 </w:t>
      </w:r>
    </w:p>
    <w:p w:rsidR="00D32A4F" w:rsidRPr="00D32A4F" w:rsidRDefault="00D32A4F" w:rsidP="00D32A4F">
      <w:pPr>
        <w:keepNext/>
        <w:spacing w:after="0" w:line="240" w:lineRule="auto"/>
        <w:ind w:right="48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A4F" w:rsidRDefault="00D32A4F" w:rsidP="00D32A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44 Федерального закона от 06.10.2003 № 131- ФЗ    «Об общих принципах организации местного самоуправления в Российской Федерации», Уставом сельского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олкай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 с учетом заключения о результатах публичных слушаний по проекту решения «О 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Малый Толкай </w:t>
      </w:r>
      <w:r w:rsidR="00FC1804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         от __________ 2020 года, </w:t>
      </w:r>
    </w:p>
    <w:p w:rsidR="00FC1804" w:rsidRPr="00D32A4F" w:rsidRDefault="00FC1804" w:rsidP="00D32A4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представителей сельского поселения Малый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 муниципального района Похвистневский Самарской области</w:t>
      </w:r>
    </w:p>
    <w:p w:rsidR="00D32A4F" w:rsidRPr="00D32A4F" w:rsidRDefault="00D32A4F" w:rsidP="00FC18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 Е Ш И Л О:</w:t>
      </w:r>
    </w:p>
    <w:p w:rsidR="00D32A4F" w:rsidRDefault="00D32A4F" w:rsidP="00D32A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сельского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</w:t>
      </w:r>
      <w:proofErr w:type="gramStart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Похвистневский Самарской области, утвержденный решением Собрания представителей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Малый Толкай </w:t>
      </w:r>
      <w:r w:rsidR="00FC1804"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13 мая 2014 года № 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(с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 от 23.06.2015 № 129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26.02.2016 № 27, от 30.01.2017 №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C1804">
        <w:rPr>
          <w:rFonts w:ascii="Times New Roman" w:eastAsia="Times New Roman" w:hAnsi="Times New Roman" w:cs="Times New Roman"/>
          <w:sz w:val="26"/>
          <w:szCs w:val="26"/>
          <w:lang w:eastAsia="ru-RU"/>
        </w:rPr>
        <w:t>6, от 26.10.2017  № 67, от 25.06.2018 № 97,  от 11.02.2019 № 114</w:t>
      </w:r>
      <w:r w:rsidR="009D0CDA" w:rsidRPr="009D0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C1804">
        <w:rPr>
          <w:rFonts w:ascii="Times New Roman" w:hAnsi="Times New Roman" w:cs="Times New Roman"/>
          <w:sz w:val="26"/>
          <w:szCs w:val="26"/>
        </w:rPr>
        <w:t>от 06.05</w:t>
      </w:r>
      <w:r w:rsidR="009D0CDA" w:rsidRPr="009D0CDA">
        <w:rPr>
          <w:rFonts w:ascii="Times New Roman" w:hAnsi="Times New Roman" w:cs="Times New Roman"/>
          <w:sz w:val="26"/>
          <w:szCs w:val="26"/>
        </w:rPr>
        <w:t>.2020 № 14</w:t>
      </w:r>
      <w:r w:rsidR="00FC1804">
        <w:rPr>
          <w:rFonts w:ascii="Times New Roman" w:hAnsi="Times New Roman" w:cs="Times New Roman"/>
          <w:sz w:val="26"/>
          <w:szCs w:val="26"/>
        </w:rPr>
        <w:t>6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D32A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E87455" w:rsidRDefault="00E87455" w:rsidP="00032E6A">
      <w:pPr>
        <w:pStyle w:val="a4"/>
        <w:jc w:val="both"/>
        <w:rPr>
          <w:b/>
          <w:sz w:val="26"/>
          <w:szCs w:val="26"/>
        </w:rPr>
      </w:pPr>
      <w:r w:rsidRPr="00E87455">
        <w:rPr>
          <w:b/>
          <w:sz w:val="26"/>
          <w:szCs w:val="26"/>
        </w:rPr>
        <w:t>1)</w:t>
      </w:r>
      <w:r>
        <w:rPr>
          <w:b/>
          <w:sz w:val="26"/>
          <w:szCs w:val="26"/>
        </w:rPr>
        <w:t xml:space="preserve">    дополнить </w:t>
      </w:r>
      <w:r w:rsidR="008402EA">
        <w:rPr>
          <w:b/>
          <w:sz w:val="26"/>
          <w:szCs w:val="26"/>
        </w:rPr>
        <w:t>пункт 40 статьи 7 изложить следующего содержания</w:t>
      </w:r>
      <w:r>
        <w:rPr>
          <w:b/>
          <w:sz w:val="26"/>
          <w:szCs w:val="26"/>
        </w:rPr>
        <w:t xml:space="preserve">: </w:t>
      </w:r>
    </w:p>
    <w:p w:rsidR="00E87455" w:rsidRPr="00E87455" w:rsidRDefault="00E87455" w:rsidP="00E87455">
      <w:pPr>
        <w:pStyle w:val="a4"/>
        <w:ind w:firstLine="709"/>
        <w:jc w:val="both"/>
        <w:rPr>
          <w:sz w:val="26"/>
          <w:szCs w:val="26"/>
        </w:rPr>
      </w:pPr>
      <w:r w:rsidRPr="00E87455">
        <w:rPr>
          <w:sz w:val="26"/>
          <w:szCs w:val="26"/>
        </w:rPr>
        <w:t>40.</w:t>
      </w:r>
      <w:r w:rsidRPr="00E87455">
        <w:rPr>
          <w:sz w:val="26"/>
          <w:szCs w:val="26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D32A4F" w:rsidRPr="00D32A4F" w:rsidRDefault="00032E6A" w:rsidP="00D32A4F">
      <w:pPr>
        <w:tabs>
          <w:tab w:val="left" w:pos="567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874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26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дополнить </w:t>
      </w:r>
      <w:r w:rsidR="00226466" w:rsidRPr="00997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статьей 24.1</w:t>
      </w:r>
      <w:r w:rsidR="00D32A4F" w:rsidRPr="00D32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7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97254" w:rsidRPr="0099725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Инициативные проекты</w:t>
      </w:r>
      <w:r w:rsidR="0099725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» </w:t>
      </w:r>
      <w:r w:rsidR="00D32A4F" w:rsidRPr="00D32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следующего содержания: 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 целях реализации мероприятий, имеющих приоритетное значение для жителей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предоставлено органам местного самоуправления,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быть внесен инициативный проект. Порядок определения части территории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919"/>
      <w:bookmarkEnd w:id="0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 инициативой о внесении инициативного проекта вправе выступить инициативная группа численностью не менее десяти граждан, достигш</w:t>
      </w:r>
      <w:bookmarkStart w:id="1" w:name="_GoBack"/>
      <w:bookmarkEnd w:id="1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шестнадцатилетнего возраста и проживающих на территории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Право выступить инициатором проекта в соответствии с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="004D37C0"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быть предоставлено также иным лицам, осуществляющим деятельность на территории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920"/>
      <w:bookmarkEnd w:id="2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Инициативный проект должен содержать следующие сведения: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921"/>
      <w:bookmarkEnd w:id="3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описание проблемы, решение которой имеет приоритетное значение для жителей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части;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922"/>
      <w:bookmarkEnd w:id="4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обоснование предложений по решению указанной проблемы;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923"/>
      <w:bookmarkEnd w:id="5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924"/>
      <w:bookmarkEnd w:id="6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dst925"/>
      <w:bookmarkEnd w:id="7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планируемые сроки реализации инициативного проекта;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926"/>
      <w:bookmarkEnd w:id="8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dst927"/>
      <w:bookmarkEnd w:id="9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928"/>
      <w:bookmarkEnd w:id="10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указание на территорию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929"/>
      <w:bookmarkEnd w:id="11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иные сведения, предусмотренные 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dst930"/>
      <w:bookmarkEnd w:id="12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Инициативный проект до его внесения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дминистрацию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dst931"/>
      <w:bookmarkEnd w:id="13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Нормативным правовым актом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dst932"/>
      <w:bookmarkEnd w:id="14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Инициаторы проекта при внесении инициативного проекта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части.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5" w:name="dst933"/>
      <w:bookmarkEnd w:id="15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 Информация о внесении инициативного проекта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подлежит опубликованию (обнародованию) и размещению на официальном сайте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дминистрацию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должна содержать сведения, указанные </w:t>
      </w:r>
      <w:r w:rsidRPr="00226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 </w:t>
      </w:r>
      <w:hyperlink r:id="rId6" w:anchor="dst920" w:history="1">
        <w:r w:rsidRPr="0022646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3</w:t>
        </w:r>
      </w:hyperlink>
      <w:r w:rsidRPr="002264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настоящей статьи, а также об инициаторах проекта. Одновременно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граждане информируются о возможности представления в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дминистрацию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6" w:name="dst934"/>
      <w:bookmarkEnd w:id="16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Инициативный проект подлежит обязательному рассмотрению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дминистрацией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30 дней со дня его внесения.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рассмотрения инициативного проекта принимает одно из следующих решений: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7" w:name="dst935"/>
      <w:bookmarkEnd w:id="17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8" w:name="dst936"/>
      <w:bookmarkEnd w:id="18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" w:name="dst937"/>
      <w:bookmarkEnd w:id="19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0" w:name="dst938"/>
      <w:bookmarkEnd w:id="20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1" w:name="dst939"/>
      <w:bookmarkEnd w:id="21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4D37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2" w:name="dst940"/>
      <w:bookmarkEnd w:id="22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3" w:name="dst941"/>
      <w:bookmarkEnd w:id="23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" w:name="dst942"/>
      <w:bookmarkEnd w:id="24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5" w:name="dst943"/>
      <w:bookmarkEnd w:id="25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6" w:name="dst944"/>
      <w:bookmarkEnd w:id="26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дминистрация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вправе, а в случае, предусмотренном </w:t>
      </w:r>
      <w:r w:rsidR="00997254" w:rsidRPr="0099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</w:t>
      </w:r>
      <w:hyperlink r:id="rId7" w:anchor="dst942" w:history="1">
        <w:r w:rsidRPr="009972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пунктом 5 </w:t>
        </w:r>
        <w:r w:rsidR="00997254" w:rsidRPr="009972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пункта</w:t>
        </w:r>
        <w:r w:rsidRPr="009972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7</w:t>
        </w:r>
      </w:hyperlink>
      <w:r w:rsidRPr="009972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настоящей статьи,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" w:name="dst945"/>
      <w:bookmarkEnd w:id="27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Собранием представителей сельского поселения</w:t>
      </w:r>
      <w:r w:rsidR="004C28B4"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8" w:name="dst946"/>
      <w:bookmarkEnd w:id="28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Федерации. В этом случае требования </w:t>
      </w:r>
      <w:hyperlink r:id="rId8" w:anchor="dst920" w:history="1">
        <w:r w:rsidR="0093710E"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пунктов</w:t>
        </w:r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3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9" w:anchor="dst934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6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0" w:anchor="dst937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7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1" w:anchor="dst944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8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2" w:anchor="dst945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9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3" w:anchor="dst947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11</w:t>
        </w:r>
      </w:hyperlink>
      <w:r w:rsidRPr="009371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и </w:t>
      </w:r>
      <w:hyperlink r:id="rId14" w:anchor="dst948" w:history="1">
        <w:r w:rsidRPr="009371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12</w:t>
        </w:r>
      </w:hyperlink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настоящей статьи не применяются.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9" w:name="dst947"/>
      <w:bookmarkEnd w:id="29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В случае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дминистрацию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проведение конкурсного отбора и информирует об этом инициаторов проекта.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0" w:name="dst948"/>
      <w:bookmarkEnd w:id="30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Состав коллегиального органа (комиссии) формируется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дминистрацией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 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26466" w:rsidRPr="00D32A4F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1" w:name="dst949"/>
      <w:bookmarkEnd w:id="31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Инициаторы проекта, другие граждане, проживающие на территории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226466" w:rsidRDefault="00226466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" w:name="dst950"/>
      <w:bookmarkEnd w:id="32"/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Информация о рассмотрении инициативного проекта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дминистрацией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"Интернет". Отчет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4C2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2264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4C28B4" w:rsidRDefault="004C28B4" w:rsidP="0022646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28B4" w:rsidRPr="00D32A4F" w:rsidRDefault="004C28B4" w:rsidP="004C28B4">
      <w:pPr>
        <w:tabs>
          <w:tab w:val="left" w:pos="567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2) дополнить </w:t>
      </w:r>
      <w:r w:rsidRPr="009972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статьей 24.</w:t>
      </w:r>
      <w:r w:rsidRPr="004C2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D32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28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C28B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Финансовое и иное обеспечение реализации инициативных проектов»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32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следующего содержания: </w:t>
      </w:r>
    </w:p>
    <w:p w:rsidR="004C28B4" w:rsidRPr="004C28B4" w:rsidRDefault="004C28B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1. Источником </w:t>
      </w:r>
      <w:hyperlink r:id="rId15" w:anchor="dst100002" w:history="1">
        <w:r w:rsidRPr="004C28B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финансового обеспечения</w:t>
        </w:r>
      </w:hyperlink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реализации инициативных проектов, предусмотренных </w:t>
      </w:r>
      <w:hyperlink r:id="rId16" w:anchor="dst917" w:history="1">
        <w:r w:rsidRPr="004C28B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2</w:t>
        </w:r>
        <w:r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  <w:r w:rsidRPr="004C28B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.1</w:t>
        </w:r>
      </w:hyperlink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настоящего Федерального закона,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формируемые</w:t>
      </w:r>
      <w:proofErr w:type="gramEnd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C28B4" w:rsidRPr="004C28B4" w:rsidRDefault="004C28B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3" w:name="dst964"/>
      <w:bookmarkEnd w:id="33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17" w:anchor="dst0" w:history="1">
        <w:r w:rsidRPr="004C28B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кодексом</w:t>
        </w:r>
      </w:hyperlink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Российской Федерации в местный бюджет в целях реализации конкретных инициативных проектов.</w:t>
      </w:r>
    </w:p>
    <w:p w:rsidR="004C28B4" w:rsidRPr="004C28B4" w:rsidRDefault="004C28B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4" w:name="dst965"/>
      <w:bookmarkEnd w:id="34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В случае</w:t>
      </w:r>
      <w:proofErr w:type="gramStart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C28B4" w:rsidRPr="004C28B4" w:rsidRDefault="004C28B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5" w:name="dst966"/>
      <w:bookmarkEnd w:id="35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Собрания представителей сельского поселения.</w:t>
      </w:r>
    </w:p>
    <w:p w:rsidR="004C28B4" w:rsidRDefault="004C28B4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6" w:name="dst967"/>
      <w:bookmarkEnd w:id="36"/>
      <w:r w:rsidRPr="004C28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4B3D50" w:rsidRPr="004C28B4" w:rsidRDefault="004B3D50" w:rsidP="004C28B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32A4F" w:rsidRDefault="00D32A4F" w:rsidP="00D32A4F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2.    Поручить Главе 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поселения </w:t>
      </w:r>
      <w:r w:rsidR="00032E6A">
        <w:rPr>
          <w:rFonts w:ascii="Times New Roman" w:eastAsia="Times New Roman" w:hAnsi="Times New Roman" w:cs="Times New Roman"/>
          <w:sz w:val="26"/>
          <w:szCs w:val="26"/>
          <w:lang w:eastAsia="x-none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Самарской области направить решение «О 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поселения </w:t>
      </w:r>
      <w:r w:rsidR="00032E6A">
        <w:rPr>
          <w:rFonts w:ascii="Times New Roman" w:eastAsia="Times New Roman" w:hAnsi="Times New Roman" w:cs="Times New Roman"/>
          <w:sz w:val="26"/>
          <w:szCs w:val="26"/>
          <w:lang w:eastAsia="x-none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Самарской области» на государственную регистрацию в течение 15 (пятнадцати) дней со дня принятия настоящего решения.</w:t>
      </w:r>
    </w:p>
    <w:p w:rsidR="00D32A4F" w:rsidRPr="00D32A4F" w:rsidRDefault="00D32A4F" w:rsidP="00D32A4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3. После государственной регистрации решения «О внесении изменений в Устав 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"статус_поселения_в_родительном_падеже"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сельского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поселения </w:t>
      </w:r>
      <w:r w:rsidR="00032E6A">
        <w:rPr>
          <w:rFonts w:ascii="Times New Roman" w:eastAsia="Times New Roman" w:hAnsi="Times New Roman" w:cs="Times New Roman"/>
          <w:sz w:val="26"/>
          <w:szCs w:val="26"/>
          <w:lang w:eastAsia="x-none"/>
        </w:rPr>
        <w:t>Малый Толкай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муниципального района 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begin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instrText xml:space="preserve"> MERGEFIELD "район" </w:instrTex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separate"/>
      </w:r>
      <w:r w:rsidRPr="00D32A4F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>Похвистневский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fldChar w:fldCharType="end"/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Самарской области» осуществить его официальное опубликование в газете «Вестник </w:t>
      </w:r>
      <w:r w:rsidR="00032E6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поселения </w:t>
      </w:r>
      <w:r w:rsidR="00032E6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Малый Толкай </w:t>
      </w: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».</w:t>
      </w:r>
    </w:p>
    <w:p w:rsidR="00D32A4F" w:rsidRPr="00D32A4F" w:rsidRDefault="00D32A4F" w:rsidP="00226466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Настоящее решение вступает в силу на следующий день после его официального опубликования.</w:t>
      </w:r>
    </w:p>
    <w:p w:rsidR="00D32A4F" w:rsidRPr="00D32A4F" w:rsidRDefault="00D32A4F" w:rsidP="0022646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2A4F" w:rsidRPr="00D32A4F" w:rsidRDefault="00D32A4F" w:rsidP="00D32A4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455" w:rsidRDefault="00E87455" w:rsidP="00E8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E87455" w:rsidRPr="00D32A4F" w:rsidRDefault="00E87455" w:rsidP="00E8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 Львов</w:t>
      </w:r>
    </w:p>
    <w:p w:rsidR="00E87455" w:rsidRPr="00D32A4F" w:rsidRDefault="00E87455" w:rsidP="00E874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455" w:rsidRPr="00D32A4F" w:rsidRDefault="00E87455" w:rsidP="00E87455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И.Т. Дерюжова</w:t>
      </w:r>
    </w:p>
    <w:p w:rsidR="00E87455" w:rsidRPr="00D32A4F" w:rsidRDefault="00E87455" w:rsidP="00E874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01F5" w:rsidRDefault="00C701F5" w:rsidP="00E87455">
      <w:pPr>
        <w:spacing w:after="0" w:line="240" w:lineRule="auto"/>
      </w:pPr>
    </w:p>
    <w:sectPr w:rsidR="00C701F5" w:rsidSect="00FC18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715747"/>
    <w:multiLevelType w:val="hybridMultilevel"/>
    <w:tmpl w:val="ECA61B64"/>
    <w:lvl w:ilvl="0" w:tplc="25A8E4F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  <w:color w:val="auto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93"/>
    <w:rsid w:val="00032E6A"/>
    <w:rsid w:val="00226466"/>
    <w:rsid w:val="002A1C93"/>
    <w:rsid w:val="004B3D50"/>
    <w:rsid w:val="004C28B4"/>
    <w:rsid w:val="004D37C0"/>
    <w:rsid w:val="005248DB"/>
    <w:rsid w:val="008402EA"/>
    <w:rsid w:val="0093710E"/>
    <w:rsid w:val="00997254"/>
    <w:rsid w:val="009D0CDA"/>
    <w:rsid w:val="00C701F5"/>
    <w:rsid w:val="00D04750"/>
    <w:rsid w:val="00D32A4F"/>
    <w:rsid w:val="00D74505"/>
    <w:rsid w:val="00E87455"/>
    <w:rsid w:val="00F64468"/>
    <w:rsid w:val="00FA61A0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No Spacing"/>
    <w:uiPriority w:val="1"/>
    <w:qFormat/>
    <w:rsid w:val="00E8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2A4F"/>
  </w:style>
  <w:style w:type="character" w:styleId="a3">
    <w:name w:val="Hyperlink"/>
    <w:basedOn w:val="a0"/>
    <w:uiPriority w:val="99"/>
    <w:semiHidden/>
    <w:unhideWhenUsed/>
    <w:rsid w:val="00D32A4F"/>
    <w:rPr>
      <w:color w:val="0000FF"/>
      <w:u w:val="single"/>
    </w:rPr>
  </w:style>
  <w:style w:type="character" w:customStyle="1" w:styleId="nobr">
    <w:name w:val="nobr"/>
    <w:basedOn w:val="a0"/>
    <w:rsid w:val="00D32A4F"/>
  </w:style>
  <w:style w:type="paragraph" w:styleId="a4">
    <w:name w:val="No Spacing"/>
    <w:uiPriority w:val="1"/>
    <w:qFormat/>
    <w:rsid w:val="00E8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1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7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1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3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62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9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5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69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147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716181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51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051/037e0763307d06d4ef602c8e96101a10fe48280e/" TargetMode="External"/><Relationship Id="rId13" Type="http://schemas.openxmlformats.org/officeDocument/2006/relationships/hyperlink" Target="http://www.consultant.ru/document/cons_doc_LAW_358051/037e0763307d06d4ef602c8e96101a10fe48280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8051/037e0763307d06d4ef602c8e96101a10fe48280e/" TargetMode="External"/><Relationship Id="rId12" Type="http://schemas.openxmlformats.org/officeDocument/2006/relationships/hyperlink" Target="http://www.consultant.ru/document/cons_doc_LAW_358051/037e0763307d06d4ef602c8e96101a10fe48280e/" TargetMode="External"/><Relationship Id="rId17" Type="http://schemas.openxmlformats.org/officeDocument/2006/relationships/hyperlink" Target="http://www.consultant.ru/document/cons_doc_LAW_3559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8051/037e0763307d06d4ef602c8e96101a10fe48280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051/037e0763307d06d4ef602c8e96101a10fe48280e/" TargetMode="External"/><Relationship Id="rId11" Type="http://schemas.openxmlformats.org/officeDocument/2006/relationships/hyperlink" Target="http://www.consultant.ru/document/cons_doc_LAW_358051/037e0763307d06d4ef602c8e96101a10fe48280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2984/" TargetMode="External"/><Relationship Id="rId10" Type="http://schemas.openxmlformats.org/officeDocument/2006/relationships/hyperlink" Target="http://www.consultant.ru/document/cons_doc_LAW_358051/037e0763307d06d4ef602c8e96101a10fe48280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051/037e0763307d06d4ef602c8e96101a10fe48280e/" TargetMode="External"/><Relationship Id="rId14" Type="http://schemas.openxmlformats.org/officeDocument/2006/relationships/hyperlink" Target="http://www.consultant.ru/document/cons_doc_LAW_358051/037e0763307d06d4ef602c8e96101a10fe4828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СП Малый Толкай</cp:lastModifiedBy>
  <cp:revision>3</cp:revision>
  <cp:lastPrinted>2021-03-04T07:31:00Z</cp:lastPrinted>
  <dcterms:created xsi:type="dcterms:W3CDTF">2021-02-15T10:41:00Z</dcterms:created>
  <dcterms:modified xsi:type="dcterms:W3CDTF">2021-03-04T07:33:00Z</dcterms:modified>
</cp:coreProperties>
</file>