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1F3BAA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35pt;height:60.45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1F3BAA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12.11</w:t>
            </w:r>
            <w:r w:rsidR="00071958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.2021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1F3BA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29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1F3BA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337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425CE4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425CE4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:rsidR="00C208C6" w:rsidRPr="00425CE4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</w:p>
          <w:p w:rsidR="00C208C6" w:rsidRPr="00425CE4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425CE4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ОФИЦИАЛЬНОЕ</w:t>
            </w:r>
          </w:p>
          <w:p w:rsidR="00C208C6" w:rsidRPr="00425CE4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425CE4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ОПУБЛИКОВАНИЕ</w:t>
            </w:r>
          </w:p>
        </w:tc>
      </w:tr>
    </w:tbl>
    <w:p w:rsidR="00332511" w:rsidRDefault="00332511" w:rsidP="003325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8"/>
          <w:lang w:eastAsia="ru-RU"/>
        </w:rPr>
      </w:pPr>
    </w:p>
    <w:p w:rsidR="004E638E" w:rsidRDefault="004E638E" w:rsidP="001F3BAA">
      <w:pPr>
        <w:keepNext/>
        <w:tabs>
          <w:tab w:val="left" w:pos="975"/>
          <w:tab w:val="center" w:pos="2234"/>
        </w:tabs>
        <w:spacing w:after="0" w:line="240" w:lineRule="auto"/>
        <w:ind w:right="-46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4E638E" w:rsidSect="00250AF5">
          <w:footerReference w:type="default" r:id="rId10"/>
          <w:pgSz w:w="11906" w:h="16838"/>
          <w:pgMar w:top="720" w:right="720" w:bottom="720" w:left="1418" w:header="709" w:footer="709" w:gutter="0"/>
          <w:cols w:space="4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7"/>
        <w:gridCol w:w="4787"/>
      </w:tblGrid>
      <w:tr w:rsidR="001F3BAA" w:rsidRPr="001F3BAA" w:rsidTr="001F3BA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BAA" w:rsidRPr="001F3BAA" w:rsidRDefault="001F3BAA" w:rsidP="001F3BAA">
            <w:pPr>
              <w:keepNext/>
              <w:tabs>
                <w:tab w:val="left" w:pos="975"/>
                <w:tab w:val="center" w:pos="2234"/>
              </w:tabs>
              <w:spacing w:after="0" w:line="240" w:lineRule="auto"/>
              <w:ind w:right="-46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Pr="001F3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О Б 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 Н И Е</w:t>
            </w:r>
          </w:p>
          <w:p w:rsidR="001F3BAA" w:rsidRPr="001F3BAA" w:rsidRDefault="001F3BAA" w:rsidP="001F3BAA">
            <w:pPr>
              <w:keepNext/>
              <w:spacing w:after="0" w:line="240" w:lineRule="auto"/>
              <w:ind w:right="-4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F3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 Е Д С Т А В И Т Е Л Е Й     </w:t>
            </w:r>
          </w:p>
          <w:p w:rsidR="001F3BAA" w:rsidRPr="001F3BAA" w:rsidRDefault="001F3BAA" w:rsidP="001F3BAA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1F3BAA" w:rsidRPr="001F3BAA" w:rsidRDefault="001F3BAA" w:rsidP="001F3BAA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МАЛЫЙ ТОЛКАЙ</w:t>
            </w:r>
          </w:p>
          <w:p w:rsidR="001F3BAA" w:rsidRPr="001F3BAA" w:rsidRDefault="001F3BAA" w:rsidP="001F3BAA">
            <w:pPr>
              <w:keepNext/>
              <w:spacing w:after="0" w:line="240" w:lineRule="auto"/>
              <w:ind w:right="-46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1F3BAA" w:rsidRPr="001F3BAA" w:rsidRDefault="001F3BAA" w:rsidP="001F3BAA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ПОХВИСТНЕВСКИЙ</w:t>
            </w:r>
          </w:p>
          <w:p w:rsidR="001F3BAA" w:rsidRPr="001F3BAA" w:rsidRDefault="001F3BAA" w:rsidP="001F3BAA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САМАРСКОЙ ОБЛАСТИ</w:t>
            </w:r>
          </w:p>
          <w:p w:rsidR="001F3BAA" w:rsidRPr="001F3BAA" w:rsidRDefault="001F3BAA" w:rsidP="001F3BAA">
            <w:pPr>
              <w:tabs>
                <w:tab w:val="left" w:pos="261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четвертого созыва</w:t>
            </w:r>
          </w:p>
          <w:p w:rsidR="001F3BAA" w:rsidRPr="001F3BAA" w:rsidRDefault="001F3BAA" w:rsidP="001F3BAA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3BAA" w:rsidRPr="001F3BAA" w:rsidRDefault="001F3BAA" w:rsidP="001F3BAA">
            <w:pPr>
              <w:keepNext/>
              <w:spacing w:after="0" w:line="240" w:lineRule="auto"/>
              <w:ind w:right="-4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F3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 Ш Е Н И Е</w:t>
            </w:r>
          </w:p>
          <w:p w:rsidR="001F3BAA" w:rsidRPr="001F3BAA" w:rsidRDefault="001F3BAA" w:rsidP="001F3BAA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3BAA" w:rsidRPr="001F3BAA" w:rsidRDefault="001F3BAA" w:rsidP="001F3BAA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 № _____</w:t>
            </w:r>
          </w:p>
          <w:p w:rsidR="001F3BAA" w:rsidRPr="001F3BAA" w:rsidRDefault="001F3BAA" w:rsidP="001F3BAA">
            <w:pPr>
              <w:keepNext/>
              <w:tabs>
                <w:tab w:val="left" w:pos="975"/>
                <w:tab w:val="center" w:pos="2234"/>
              </w:tabs>
              <w:spacing w:after="0" w:line="240" w:lineRule="auto"/>
              <w:ind w:right="4886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BAA" w:rsidRPr="001F3BAA" w:rsidRDefault="001F3BAA" w:rsidP="001F3BAA">
            <w:pPr>
              <w:keepNext/>
              <w:tabs>
                <w:tab w:val="left" w:pos="975"/>
                <w:tab w:val="center" w:pos="2234"/>
              </w:tabs>
              <w:spacing w:after="0" w:line="240" w:lineRule="auto"/>
              <w:ind w:right="725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</w:t>
            </w:r>
          </w:p>
        </w:tc>
      </w:tr>
    </w:tbl>
    <w:p w:rsidR="001F3BAA" w:rsidRPr="001F3BAA" w:rsidRDefault="001F3BAA" w:rsidP="001F3BAA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бюджете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</w:t>
      </w: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района Похвистневский Самарской области на 2022 год</w:t>
      </w: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на плановый период 2023 и 2024 годов</w:t>
      </w: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основные характеристики бюджета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 Самарской области  на 2022 год: 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 доходов – 8 293,2 тыс. рублей;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расходов – 8 805,1 тыс. рублей 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дефицит – 511,9 тыс. рублей.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основные характеристики бюджета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на плановый период Самарской области  2023 года: 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 доходов – 7 325,3 тыс. рублей;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расходов – 7 843,7 тыс. рублей;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дефицит –  518,4 тыс. рублей.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основные характеристики бюджета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на плановый период Самарской области  2024 года: 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 доходов – 7 153,4 тыс. рублей; 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расходов – 7 669,7 тыс. рублей;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дефицит – 516,3 тыс. рублей.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Утвердить общий объем условно утверждаемых расходов: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2023 год – 197,0 тыс.  рублей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2024 год – 384,0 тыс.  рублей. 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3. Утвердить общий объем бюджетных ассигнований, направляемых на исполнение публичных нормативных обязательств в 2022 году, в размере 127,1 тыс. руб.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4. Утвердить объем межбюджетных трансфертов, получаемых из вышестоящих бюджетов в 2022 году в сумме 3 174,2 тыс. рублей; в 2023 году – в сумме 2 141,3 тыс. рублей; в 2024 году – в сумме 1 990,4 тыс. рублей.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5. Утвердить объем безвозмездных поступлений в доход бюджета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  в 2022 году в сумме 3 174,2 тыс. рублей; в 2023 году – в сумме  2 141,3 тыс. рублей; в 2024 году – в сумме 1 990,4 тыс. рублей. 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 Образовать в расходной части бюджета сельского поселения резервный фонд Администрации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области: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2022 году в размере 20,0 тыс. рублей;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2023 году в размере 20,0 тыс. рублей;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2024 году в размере 20,0 тыс. рублей.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7. Утвердить объём бюджетных ассигнований дорожного фонда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области: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2022 году в размере 3 654,0 тыс. рублей;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2023 году в размере 3 685,0 тыс. рублей;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2024 году в размере 3 626,0 тыс. рублей.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8. Утвердить ведомственную структуру расходов бюджета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области: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2022 год согласно приложению 1 к настоящему Решению;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плановый период 2023 и 2024 годов согласно приложению 2 к настоящему Решению.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9.  Утвердить распределение бюджетных ассигнований по  целевым статьям (муниципальным программам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и непрограммным направления деятельности), группам видов расходов классификации расходов бюджета сельского поселения Малый Толкай муниципального района Похвистневский Самарской области: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2022 год согласно приложению 3 к настоящему Решению;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плановый период 2023 и 2024 годов согласно приложению 4 к настоящему Решению.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10. Установить, что в 2022-2024 годах за счет средств бюджета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 на безвозмездной и безвозвратной основе 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— производителям товаров, работ, услуг, осуществляющим свою деятельность на территории сельского поселения Малый Толкай муниципального района Похвистневский Самарской области, в целях возмещения указанным 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лицам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</w:t>
      </w:r>
      <w:r w:rsidRPr="001F3B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не предусмотрено нормативными</w:t>
      </w:r>
      <w:proofErr w:type="gramEnd"/>
      <w:r w:rsidRPr="001F3B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правовыми </w:t>
      </w:r>
      <w:hyperlink r:id="rId11" w:history="1">
        <w:r w:rsidRPr="001F3BAA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актами</w:t>
        </w:r>
      </w:hyperlink>
      <w:r w:rsidRPr="001F3B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Правительства Российской Федерации)</w:t>
      </w: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выполнением работ, оказанием услуг в следующих сферах:</w:t>
      </w:r>
    </w:p>
    <w:p w:rsidR="001F3BAA" w:rsidRPr="001F3BAA" w:rsidRDefault="001F3BAA" w:rsidP="001F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1) </w:t>
      </w:r>
      <w:r w:rsidRPr="001F3BAA">
        <w:rPr>
          <w:rFonts w:ascii="Times New Roman" w:eastAsia="Calibri" w:hAnsi="Times New Roman" w:cs="Times New Roman"/>
          <w:sz w:val="20"/>
          <w:szCs w:val="20"/>
          <w:lang w:eastAsia="ru-RU"/>
        </w:rPr>
        <w:t>топливно-энергетический комплекс</w:t>
      </w: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F3BAA" w:rsidRPr="001F3BAA" w:rsidRDefault="001F3BAA" w:rsidP="001F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2) </w:t>
      </w:r>
      <w:r w:rsidRPr="001F3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сельскохозяйственное производство, заготовка, хранение, переработка, транспортировка и реализация сельскохозяйственной продукции, модернизация объектов агропромышленного комплекса;</w:t>
      </w:r>
    </w:p>
    <w:p w:rsidR="001F3BAA" w:rsidRPr="001F3BAA" w:rsidRDefault="001F3BAA" w:rsidP="001F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3) транспорт общего пользования, выполняющий регулярные перевозки по муниципальным маршрутам;</w:t>
      </w:r>
    </w:p>
    <w:p w:rsidR="001F3BAA" w:rsidRPr="001F3BAA" w:rsidRDefault="001F3BAA" w:rsidP="001F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4) реализация мероприятий, посвященных праздничным дням, памятным датам, профессиональным праздникам и иным общественно значимым событиям, включая обеспечение отдельных категорий граждан подарками и новогодними кондитерскими наборами;</w:t>
      </w:r>
    </w:p>
    <w:p w:rsidR="001F3BAA" w:rsidRPr="001F3BAA" w:rsidRDefault="001F3BAA" w:rsidP="001F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5) связь и информационные технологии;</w:t>
      </w:r>
    </w:p>
    <w:p w:rsidR="001F3BAA" w:rsidRPr="001F3BAA" w:rsidRDefault="001F3BAA" w:rsidP="001F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</w:t>
      </w: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F3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содействие занятости населения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олкай муниципального района Похвистневский Самарской области, улучшение условий и охрана труда;</w:t>
      </w:r>
    </w:p>
    <w:p w:rsidR="001F3BAA" w:rsidRPr="001F3BAA" w:rsidRDefault="001F3BAA" w:rsidP="001F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7) массовая информация;</w:t>
      </w:r>
    </w:p>
    <w:p w:rsidR="001F3BAA" w:rsidRPr="001F3BAA" w:rsidRDefault="001F3BAA" w:rsidP="001F3BA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8) наука, техника, культура, искусство и культурно-просветительная деятельность; </w:t>
      </w:r>
    </w:p>
    <w:p w:rsidR="001F3BAA" w:rsidRPr="001F3BAA" w:rsidRDefault="001F3BAA" w:rsidP="001F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9) спорт и физическая культура; </w:t>
      </w:r>
    </w:p>
    <w:p w:rsidR="001F3BAA" w:rsidRPr="001F3BAA" w:rsidRDefault="001F3BAA" w:rsidP="001F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10) развитие промышленности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и повышение ее конкурентоспособности;</w:t>
      </w:r>
    </w:p>
    <w:p w:rsidR="001F3BAA" w:rsidRPr="001F3BAA" w:rsidRDefault="001F3BAA" w:rsidP="001F3B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11) развитие и поддержка туристско-рекреационного комплекса;</w:t>
      </w:r>
    </w:p>
    <w:p w:rsidR="001F3BAA" w:rsidRPr="001F3BAA" w:rsidRDefault="001F3BAA" w:rsidP="001F3B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12)</w:t>
      </w: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F3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инфраструктуры в области охоты, сохранение охотничьих ресурсов и среды их обитания.</w:t>
      </w:r>
    </w:p>
    <w:p w:rsidR="001F3BAA" w:rsidRPr="001F3BAA" w:rsidRDefault="001F3BAA" w:rsidP="001F3B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11. Субсидии предоставляются главным распорядителем средств бюджета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 в соответствии с нормативными правовыми актами Администрации сельского поселения Малый Толкай муниципального района Похвистневский Самарской области, которые должны соответствовать общим требованиям, установленным Правительством Российской Федерации, и определять: </w:t>
      </w:r>
    </w:p>
    <w:p w:rsidR="001F3BAA" w:rsidRPr="001F3BAA" w:rsidRDefault="001F3BAA" w:rsidP="001F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категории и (или) критерии отбора получателей субсидий;</w:t>
      </w:r>
    </w:p>
    <w:p w:rsidR="001F3BAA" w:rsidRPr="001F3BAA" w:rsidRDefault="001F3BAA" w:rsidP="001F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цели, условия и порядок предоставления субсидий;</w:t>
      </w:r>
    </w:p>
    <w:p w:rsidR="001F3BAA" w:rsidRPr="001F3BAA" w:rsidRDefault="001F3BAA" w:rsidP="001F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возврата субсидий в случае нарушения условий, установленных при их предоставлении;</w:t>
      </w:r>
    </w:p>
    <w:p w:rsidR="001F3BAA" w:rsidRPr="001F3BAA" w:rsidRDefault="001F3BAA" w:rsidP="001F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1F3BAA" w:rsidRPr="001F3BAA" w:rsidRDefault="001F3BAA" w:rsidP="001F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положения о проверке главным распорядителем (распорядителем) бюджетных средств, предоставляющим субсидию, и органом государственного, муниципального финансового контроля соблюдения условий, целей и порядка предоставления субсидий их получателями.</w:t>
      </w:r>
    </w:p>
    <w:p w:rsidR="001F3BAA" w:rsidRPr="001F3BAA" w:rsidRDefault="001F3BAA" w:rsidP="001F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12.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области, в целях возмещения указанным лицам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могут также предоставляться в случае финансирования непредвиденных расходов за счет средств резервного фонда Администрации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области.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13. Утвердить объемы бюджетных инвестиций юридическим лицам, не являющимся муниципальными учреждениями и муниципальными унитарными предприятиями: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2022 год согласно приложению 5 к настоящему Решению;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плановый период 2023 и 2024 годов согласно приложению 6 к настоящему Решению.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14. Установить в соответствии с пунктом 3 статьи 217 Бюджетного кодекса Российской Федерации, что основанием для внесения в 2022 – 2024 годах изменений в показатели сводной бюджетной росписи бюджета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 является распределение зарезервированных </w:t>
      </w:r>
      <w:r w:rsidRPr="001F3BAA">
        <w:rPr>
          <w:rFonts w:ascii="Times New Roman" w:eastAsia="Calibri" w:hAnsi="Times New Roman" w:cs="Times New Roman"/>
          <w:sz w:val="20"/>
          <w:szCs w:val="20"/>
          <w:lang w:eastAsia="ru-RU"/>
        </w:rPr>
        <w:t>бюджетных ассигнований, предусмотренных по подразделу «Резервные средства» раздела «Общегосударственные вопросы»,  ежегодно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1F3BAA" w:rsidRPr="001F3BAA" w:rsidRDefault="001F3BAA" w:rsidP="001F3B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15. Установить в соответствии с пунктом 8 статьи 217 Бюджетного кодекса Российской Федерации, что дополнительными основаниями для внесения в 2022 – 2024 годах изменений в показатели сводной бюджетной росписи бюджета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 являются:</w:t>
      </w:r>
    </w:p>
    <w:p w:rsidR="001F3BAA" w:rsidRPr="001F3BAA" w:rsidRDefault="001F3BAA" w:rsidP="001F3B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перераспределение бюджетных ассигнований в пределах, предусмотренных пунктами 8, 9 настоящего Решения главным распорядителем средств бюджета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  на увеличение фонда оплаты труда работников в сельском поселении Малый Толкай муниципальном районе Похвистневский Самарской области, финансирование которых осуществляется за счет средств бюджета сельского поселения Малый Толкай муниципального района Похвистневский Самарской области; </w:t>
      </w:r>
    </w:p>
    <w:p w:rsidR="001F3BAA" w:rsidRPr="001F3BAA" w:rsidRDefault="001F3BAA" w:rsidP="001F3B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2) изменение кодов бюджетной классификации отраженных в настоящем Решении расходов бюджета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 в случае предоставления некоммерческим организациям субсидий,  предусмотренных статьями 78 и 78</w:t>
      </w:r>
      <w:r w:rsidRPr="001F3B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Бюджетного кодекса Российской Федерации, по результатам отбора или конкурсных процедур;</w:t>
      </w:r>
    </w:p>
    <w:p w:rsidR="001F3BAA" w:rsidRPr="001F3BAA" w:rsidRDefault="001F3BAA" w:rsidP="001F3B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принятие решений Правительством Российской Федерации, федеральными органами исполнительной власти, органами исполнительной власти Самарской области, государственной корпорацией – Фондом содействия реформированию жилищно-коммунального хозяйства о распределении субсидий, субвенций, иных межбюджетных трансфертов, безвозмездных поступлений, имеющих целевое назначение, а также заключение соглашений, предусматривающих получение субсидий, субвенций, иных межбюджетных трансфертов, безвозмездных поступлений, имеющих целевое назначение, сверх объемов, утвержденных настоящим Решением;</w:t>
      </w:r>
      <w:proofErr w:type="gramEnd"/>
    </w:p>
    <w:p w:rsidR="001F3BAA" w:rsidRPr="001F3BAA" w:rsidRDefault="001F3BAA" w:rsidP="001F3B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перераспределение бюджетных ассигнований в целях обеспечения </w:t>
      </w:r>
      <w:proofErr w:type="spell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софинансирования</w:t>
      </w:r>
      <w:proofErr w:type="spell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счет средств местного бюджета при предоставлении межбюджетных трансфертов из областного и федерального бюджетов;</w:t>
      </w:r>
      <w:proofErr w:type="gramEnd"/>
    </w:p>
    <w:p w:rsidR="001F3BAA" w:rsidRPr="001F3BAA" w:rsidRDefault="001F3BAA" w:rsidP="001F3B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5) изменение кодов бюджетной классификации отраженных в настоящем Решении расходов бюджета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области, осуществляемых за счет безвозмездных поступлений в бюджет сельского поселения Малый Толкай муниципального района Похвистневский Самарской области, а также остатков безвозмездных поступлений в бюджет сельского поселения Малый Толкай муниципального района Похвистневский Самарской области, сформированных по состоянию на 01.01.2022 года;</w:t>
      </w:r>
    </w:p>
    <w:p w:rsidR="001F3BAA" w:rsidRPr="001F3BAA" w:rsidRDefault="001F3BAA" w:rsidP="001F3B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6) изменение кодов бюджетной классификации отраженных в настоящем Решении расходов бюджета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 в целях их приведения в соответствие с федеральными правовыми актами и правовыми актами Самарской области;</w:t>
      </w:r>
    </w:p>
    <w:p w:rsidR="001F3BAA" w:rsidRPr="001F3BAA" w:rsidRDefault="001F3BAA" w:rsidP="001F3B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7) изменение кодов бюджетной классификации, которое не затрагивает коды бюджетной классификации, отраженные в настоящем Решении;</w:t>
      </w:r>
    </w:p>
    <w:p w:rsidR="001F3BAA" w:rsidRPr="001F3BAA" w:rsidRDefault="001F3BAA" w:rsidP="001F3B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8) перераспределение в рамках одной муниципальной программы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 бюджетных ассигнований на осуществление бюджетных инвестиций в объекты муниципальной собственности (за исключением бюджетных ассигнований дорожного фонда Самарской области);</w:t>
      </w:r>
    </w:p>
    <w:p w:rsidR="001F3BAA" w:rsidRPr="001F3BAA" w:rsidRDefault="001F3BAA" w:rsidP="001F3B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9) осуществление выплат, сокращающих долговые обязательства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области;</w:t>
      </w:r>
    </w:p>
    <w:p w:rsidR="001F3BAA" w:rsidRPr="001F3BAA" w:rsidRDefault="001F3BAA" w:rsidP="001F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10) </w:t>
      </w:r>
      <w:r w:rsidRPr="001F3B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</w:t>
      </w: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</w:t>
      </w:r>
      <w:r w:rsidRPr="001F3BAA">
        <w:rPr>
          <w:rFonts w:ascii="Times New Roman" w:eastAsia="Calibri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области.</w:t>
      </w:r>
    </w:p>
    <w:p w:rsidR="001F3BAA" w:rsidRPr="001F3BAA" w:rsidRDefault="001F3BAA" w:rsidP="001F3B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использования (порядок принятия решений об использовании, о перераспределении) бюджетных ассигнований, предусмотренных частью 1 настоящего пункта, устанавливается Администрацией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области.</w:t>
      </w:r>
    </w:p>
    <w:p w:rsidR="001F3BAA" w:rsidRPr="001F3BAA" w:rsidRDefault="001F3BAA" w:rsidP="001F3B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Перераспределение бюджетных ассигнований на иные цели, определенные Администрацией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области.</w:t>
      </w:r>
    </w:p>
    <w:p w:rsidR="001F3BAA" w:rsidRPr="001F3BAA" w:rsidRDefault="001F3BAA" w:rsidP="001F3B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Calibri" w:hAnsi="Times New Roman" w:cs="Times New Roman"/>
          <w:sz w:val="20"/>
          <w:szCs w:val="20"/>
          <w:lang w:eastAsia="ru-RU"/>
        </w:rPr>
        <w:t>16. Остатки средств бюджета сельского поселения Малый</w:t>
      </w:r>
      <w:proofErr w:type="gramStart"/>
      <w:r w:rsidRPr="001F3B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Calibri" w:hAnsi="Times New Roman" w:cs="Times New Roman"/>
          <w:sz w:val="20"/>
          <w:szCs w:val="20"/>
          <w:lang w:eastAsia="ru-RU"/>
        </w:rPr>
        <w:t>олкай</w:t>
      </w:r>
      <w:r w:rsidRPr="001F3BAA">
        <w:rPr>
          <w:rFonts w:ascii="Arial" w:eastAsia="Calibri" w:hAnsi="Arial" w:cs="Times New Roman"/>
          <w:b/>
          <w:sz w:val="20"/>
          <w:szCs w:val="20"/>
          <w:lang w:eastAsia="ru-RU"/>
        </w:rPr>
        <w:t xml:space="preserve"> </w:t>
      </w:r>
      <w:r w:rsidRPr="001F3BAA">
        <w:rPr>
          <w:rFonts w:ascii="Times New Roman" w:eastAsia="Calibri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 на начало текущего финансового года в соответствии с нормативными правовыми актами Администрации сельского поселения Малый Толкай</w:t>
      </w:r>
      <w:r w:rsidRPr="001F3BAA">
        <w:rPr>
          <w:rFonts w:ascii="Arial" w:eastAsia="Calibri" w:hAnsi="Arial" w:cs="Times New Roman"/>
          <w:b/>
          <w:sz w:val="20"/>
          <w:szCs w:val="20"/>
          <w:lang w:eastAsia="ru-RU"/>
        </w:rPr>
        <w:t xml:space="preserve"> </w:t>
      </w:r>
      <w:r w:rsidRPr="001F3BAA">
        <w:rPr>
          <w:rFonts w:ascii="Times New Roman" w:eastAsia="Calibri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области, устанавливающими расходные обязательства, могут направляться на увеличение:</w:t>
      </w:r>
    </w:p>
    <w:p w:rsidR="001F3BAA" w:rsidRPr="001F3BAA" w:rsidRDefault="001F3BAA" w:rsidP="001F3BAA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Calibri" w:hAnsi="Times New Roman" w:cs="Times New Roman"/>
          <w:sz w:val="20"/>
          <w:szCs w:val="20"/>
          <w:lang w:eastAsia="ru-RU"/>
        </w:rPr>
        <w:t>бюджетных ассигнований на оплату заключенных от имени</w:t>
      </w:r>
      <w:r w:rsidRPr="001F3BAA">
        <w:rPr>
          <w:rFonts w:ascii="Arial" w:eastAsia="Calibri" w:hAnsi="Arial" w:cs="Times New Roman"/>
          <w:b/>
          <w:sz w:val="20"/>
          <w:szCs w:val="20"/>
          <w:lang w:eastAsia="ru-RU"/>
        </w:rPr>
        <w:t xml:space="preserve"> </w:t>
      </w:r>
      <w:r w:rsidRPr="001F3BAA">
        <w:rPr>
          <w:rFonts w:ascii="Times New Roman" w:eastAsia="Calibri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1F3B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Calibri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контрактов;</w:t>
      </w:r>
    </w:p>
    <w:p w:rsidR="001F3BAA" w:rsidRPr="001F3BAA" w:rsidRDefault="001F3BAA" w:rsidP="001F3BAA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Calibri" w:hAnsi="Times New Roman" w:cs="Times New Roman"/>
          <w:sz w:val="20"/>
          <w:szCs w:val="20"/>
          <w:lang w:eastAsia="ru-RU"/>
        </w:rPr>
        <w:t>Остатки средств бюджета сельского поселения Малый</w:t>
      </w:r>
      <w:proofErr w:type="gramStart"/>
      <w:r w:rsidRPr="001F3B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Calibri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на начало текущего финансового года также могут направляться на покрытие временных кассовых разрывов.</w:t>
      </w:r>
    </w:p>
    <w:p w:rsidR="001F3BAA" w:rsidRPr="001F3BAA" w:rsidRDefault="001F3BAA" w:rsidP="001F3BAA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F3BAA" w:rsidRPr="001F3BAA" w:rsidRDefault="001F3BAA" w:rsidP="001F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17. Установить, что в 2022 году Финансовым управлением Администрации муниципального района Похвистневский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области, в </w:t>
      </w:r>
      <w:hyperlink r:id="rId12" w:history="1">
        <w:r w:rsidRPr="001F3BA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порядке</w:t>
        </w:r>
      </w:hyperlink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, установленном Администрацией сельского поселения Малый Толкай муниципального района Похвистневский Самарской области.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18. Утвердить межбюджетные трансферты на 2022 год бюджету муниципального района Похвистневский Самарской области из бюджета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на осуществление части полномочий по решению вопросов местного значения в соответствии с заключенными соглашениями, в размерах согласно приложению 7 к настоящему Решению.</w:t>
      </w: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19. Утвердить межбюджетные трансферты на 2023-2024 год бюджету муниципального района Похвистневский Самарской области из бюджета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на осуществление части полномочий по решению вопросов местного значения в соответствии с заключенными соглашениями, в размерах согласно приложению 8 к настоящему Решению.</w:t>
      </w:r>
    </w:p>
    <w:p w:rsidR="001F3BAA" w:rsidRPr="001F3BAA" w:rsidRDefault="001F3BAA" w:rsidP="001F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20. Утвердить предельный объем муниципального внутреннего долга бюджета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области: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2022 году в размере 0 тыс. рублей;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2023 году в размере 0 тыс. рублей;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2024 году в размере 0 тыс. рублей.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21. Установить верхний предел муниципального внутреннего долга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области: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1 января 2023 года в сумме 0 тыс. рублей, в том числе верхний предел долга по муниципальным гарантиям в сумме  0 тыс. рублей;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 1 января 2024 года в сумме 0 тыс. рублей, в том числе верхний предел долга по муниципальным гарантиям в сумме  0 тыс. рублей;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1 января 2025 года в сумме 0 тыс. рублей, в том числе верхний предел долга по муниципальным гарантиям в сумме  0 тыс. рублей.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внутреннего долга по муниципальным гарантиям 0 тыс. руб.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22. Установить предельные объемы расходов на обслуживание муниципального долга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области: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2022 году – 0 тыс. рублей;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2023 году – 0 тыс. рублей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2024 году – 0 тыс. рублей.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23. Утвердить источники внутреннего финансирования дефицита бюджета сельского 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на 2022 год согласно приложению  9 к настоящему Решению.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источники внутреннего финансирования дефицита бюджета сельского поселения 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на плановый период 2023 и 2024 годов согласно приложению 10 к настоящему Решению.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24. Утвердить программу муниципальных внутренних заимствований на 2022 год и на плановый период  2023 и 2024 годов согласно приложению 11 к настоящему Решению.</w:t>
      </w:r>
    </w:p>
    <w:p w:rsidR="001F3BAA" w:rsidRPr="001F3BAA" w:rsidRDefault="001F3BAA" w:rsidP="001F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25. Утвердить программу муниципальных гарантий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на 2022 год и на плановый период 2023 и 2024 годов согласно приложению 12 к настоящему Решению.</w:t>
      </w:r>
    </w:p>
    <w:p w:rsidR="001F3BAA" w:rsidRPr="001F3BAA" w:rsidRDefault="001F3BAA" w:rsidP="001F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26.  Настоящее Решение вступает в силу 1 января 2022 года и действует по 31 декабря 2024 года.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1F3BAA" w:rsidRPr="001F3BAA" w:rsidRDefault="001F3BAA" w:rsidP="001F3B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сельского поселения                                                                                       Р.Ю. Атякшева</w:t>
      </w:r>
    </w:p>
    <w:p w:rsidR="001F3BAA" w:rsidRPr="001F3BAA" w:rsidRDefault="001F3BAA" w:rsidP="001F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</w:t>
      </w: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представителей поселения                                                                                        Н.Н. Львов</w:t>
      </w:r>
    </w:p>
    <w:p w:rsidR="001F3BAA" w:rsidRPr="001F3BAA" w:rsidRDefault="001F3BAA" w:rsidP="001F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к Решению 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2022 год и на плановый период 2023 и 2024 годов»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 расходов бюджета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Самарской области на 2022 год</w:t>
      </w: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1F3BAA" w:rsidRPr="001F3BAA" w:rsidTr="001F3BAA">
        <w:tc>
          <w:tcPr>
            <w:tcW w:w="720" w:type="dxa"/>
            <w:vMerge w:val="restart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028" w:type="dxa"/>
            <w:vMerge w:val="restart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60" w:type="dxa"/>
            <w:gridSpan w:val="2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1F3BAA" w:rsidRPr="001F3BAA" w:rsidTr="001F3BAA">
        <w:tc>
          <w:tcPr>
            <w:tcW w:w="720" w:type="dxa"/>
            <w:vMerge/>
          </w:tcPr>
          <w:p w:rsidR="001F3BAA" w:rsidRPr="001F3BAA" w:rsidRDefault="001F3BAA" w:rsidP="001F3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vMerge/>
          </w:tcPr>
          <w:p w:rsidR="001F3BAA" w:rsidRPr="001F3BAA" w:rsidRDefault="001F3BAA" w:rsidP="001F3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</w:tcPr>
          <w:p w:rsidR="001F3BAA" w:rsidRPr="001F3BAA" w:rsidRDefault="001F3BAA" w:rsidP="001F3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</w:tcPr>
          <w:p w:rsidR="001F3BAA" w:rsidRPr="001F3BAA" w:rsidRDefault="001F3BAA" w:rsidP="001F3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</w:tcPr>
          <w:p w:rsidR="001F3BAA" w:rsidRPr="001F3BAA" w:rsidRDefault="001F3BAA" w:rsidP="001F3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</w:tcPr>
          <w:p w:rsidR="001F3BAA" w:rsidRPr="001F3BAA" w:rsidRDefault="001F3BAA" w:rsidP="001F3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 муниципального района Похвистневский Самарской области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8 805,1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815,4</w:t>
            </w: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1 180,4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1 180,4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1 180,4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727,2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tabs>
                <w:tab w:val="left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«Профилактика терроризма и экстремизма, а также минимизация и </w:t>
            </w: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3 654,0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3 654,0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3 654,0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3 654,0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«Мероприятия в области национальной экономики на территории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«Комплексное развитие систем коммунальной инфраструктуры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1 534,9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534,1</w:t>
            </w: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1 534,9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534,1</w:t>
            </w: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олкай"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704,8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«Поддержка местных инициатив в сельском поселении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534,1</w:t>
            </w: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534,1</w:t>
            </w: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1 019,4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1 019,4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 на территории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1 019,4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1 007,0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133"/>
        </w:trPr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133"/>
        </w:trPr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Комлексное</w:t>
            </w:r>
            <w:proofErr w:type="spell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области"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133"/>
        </w:trPr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Администрации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области"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133"/>
        </w:trPr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133"/>
        </w:trPr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635"/>
        </w:trPr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198"/>
        </w:trPr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198"/>
        </w:trPr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198"/>
        </w:trPr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«Информирование населения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198"/>
        </w:trPr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198"/>
        </w:trPr>
        <w:tc>
          <w:tcPr>
            <w:tcW w:w="72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52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8 805,1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815,4</w:t>
            </w:r>
          </w:p>
        </w:tc>
      </w:tr>
    </w:tbl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Приложение № 2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«О  бюджете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2022 год и на плановый период 2023 и 2024 годов»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 расходов бюджета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Самарской области  на плановый период 2023 и 2024 годов</w:t>
      </w: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tbl>
      <w:tblPr>
        <w:tblW w:w="1070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000"/>
        <w:gridCol w:w="480"/>
        <w:gridCol w:w="480"/>
        <w:gridCol w:w="1320"/>
        <w:gridCol w:w="600"/>
        <w:gridCol w:w="960"/>
        <w:gridCol w:w="960"/>
        <w:gridCol w:w="960"/>
        <w:gridCol w:w="1104"/>
      </w:tblGrid>
      <w:tr w:rsidR="001F3BAA" w:rsidRPr="001F3BAA" w:rsidTr="001F3BAA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1F3BAA" w:rsidRPr="001F3BAA" w:rsidTr="001F3BAA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за счет безвозмездных поступлений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за счет безвозмездных поступлений</w:t>
            </w: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олкай </w:t>
            </w: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муниципального района Похвистневский Самарской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7 843,7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7 669,7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1 190,9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1 190,9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1 190,9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tabs>
                <w:tab w:val="left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8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3 685,0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3 685,0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3 685,0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3 685,0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«Комплексное развитие систем коммунальной инфраструктуры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 на территории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Комлексное</w:t>
            </w:r>
            <w:proofErr w:type="spell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Администрации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олкай </w:t>
            </w: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Похвистневский Самарской области"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«Информирование населения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bookmarkStart w:id="0" w:name="_GoBack"/>
            <w:bookmarkEnd w:id="0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7 646,7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7 285,7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утверждённые расходы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3BAA" w:rsidRPr="001F3BAA" w:rsidTr="001F3B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с учётом условно утверждённых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7 843,7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7 669,7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Решению 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2022 год и на плановый период 2023 и 2024 годов»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Самарской области на 2022 год</w:t>
      </w: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5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440"/>
        <w:gridCol w:w="664"/>
        <w:gridCol w:w="1029"/>
        <w:gridCol w:w="1560"/>
      </w:tblGrid>
      <w:tr w:rsidR="001F3BAA" w:rsidRPr="001F3BAA" w:rsidTr="001F3BAA">
        <w:tc>
          <w:tcPr>
            <w:tcW w:w="5867" w:type="dxa"/>
            <w:vMerge w:val="restart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89" w:type="dxa"/>
            <w:gridSpan w:val="2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1F3BAA" w:rsidRPr="001F3BAA" w:rsidTr="001F3BAA">
        <w:tc>
          <w:tcPr>
            <w:tcW w:w="5867" w:type="dxa"/>
            <w:vMerge/>
          </w:tcPr>
          <w:p w:rsidR="001F3BAA" w:rsidRPr="001F3BAA" w:rsidRDefault="001F3BAA" w:rsidP="001F3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1F3BAA" w:rsidRPr="001F3BAA" w:rsidRDefault="001F3BAA" w:rsidP="001F3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</w:tcPr>
          <w:p w:rsidR="001F3BAA" w:rsidRPr="001F3BAA" w:rsidRDefault="001F3BAA" w:rsidP="001F3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</w:tr>
      <w:tr w:rsidR="001F3BAA" w:rsidRPr="001F3BAA" w:rsidTr="001F3BAA"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3BAA" w:rsidRPr="001F3BAA" w:rsidTr="001F3BAA"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8 260,1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281,3</w:t>
            </w:r>
          </w:p>
        </w:tc>
      </w:tr>
      <w:tr w:rsidR="001F3BAA" w:rsidRPr="001F3BAA" w:rsidTr="001F3BAA"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«Комплексное развитие систем коммунальной </w:t>
            </w: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инфраструктуры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5610000000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"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704,8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"Мероприятия в области национальной экономики на территории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олкай"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1F3BAA" w:rsidRPr="001F3BAA" w:rsidTr="001F3BAA"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1F3BAA" w:rsidRPr="001F3BAA" w:rsidTr="001F3BAA"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279"/>
        </w:trPr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279"/>
        </w:trPr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106"/>
        </w:trPr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3 654,0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106"/>
        </w:trPr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3 654,0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439"/>
        </w:trPr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1 930,5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439"/>
        </w:trPr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1 315,2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439"/>
        </w:trPr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256"/>
        </w:trPr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256"/>
        </w:trPr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169"/>
        </w:trPr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439"/>
        </w:trPr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439"/>
        </w:trPr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433"/>
        </w:trPr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«Информирование населения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433"/>
        </w:trPr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433"/>
        </w:trPr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 на территории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1 019,4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245"/>
        </w:trPr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245"/>
        </w:trPr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1 007,0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245"/>
        </w:trPr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245"/>
        </w:trPr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245"/>
        </w:trPr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«Поддержка местных инициатив в сельском поселении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534,1</w:t>
            </w:r>
          </w:p>
        </w:tc>
      </w:tr>
      <w:tr w:rsidR="001F3BAA" w:rsidRPr="001F3BAA" w:rsidTr="001F3BAA">
        <w:trPr>
          <w:trHeight w:val="245"/>
        </w:trPr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534,1</w:t>
            </w:r>
          </w:p>
        </w:tc>
      </w:tr>
      <w:tr w:rsidR="001F3BAA" w:rsidRPr="001F3BAA" w:rsidTr="001F3BAA">
        <w:trPr>
          <w:trHeight w:val="106"/>
        </w:trPr>
        <w:tc>
          <w:tcPr>
            <w:tcW w:w="5867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8805,1</w:t>
            </w:r>
          </w:p>
        </w:tc>
        <w:tc>
          <w:tcPr>
            <w:tcW w:w="1560" w:type="dxa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815,4</w:t>
            </w:r>
          </w:p>
        </w:tc>
      </w:tr>
    </w:tbl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№ 4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к Решению 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«О  бюджете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2022 год и на плановый период 2023 и 2024 годов»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                группам видов расходов классификации расходов бюджета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Самарской области на плановый                                       период 2023 и 2024 годов</w:t>
      </w: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86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560"/>
        <w:gridCol w:w="600"/>
        <w:gridCol w:w="972"/>
        <w:gridCol w:w="992"/>
        <w:gridCol w:w="928"/>
        <w:gridCol w:w="1134"/>
      </w:tblGrid>
      <w:tr w:rsidR="001F3BAA" w:rsidRPr="001F3BAA" w:rsidTr="001F3BAA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1F3BAA" w:rsidRPr="001F3BAA" w:rsidTr="001F3BAA"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7 646,7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«Комплексное развитие систем коммунальной инфраструктуры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60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«Информирование населения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 на территории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rPr>
          <w:trHeight w:val="27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7 646,7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BAA" w:rsidRPr="001F3BAA" w:rsidTr="001F3BA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с учётом условно утверждённых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7 669,7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к Решению 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«О  бюджете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2022 год и на плановый период 2023 и 2024 годов»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D05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2022 год</w:t>
      </w: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4"/>
        <w:gridCol w:w="3430"/>
      </w:tblGrid>
      <w:tr w:rsidR="001F3BAA" w:rsidRPr="001F3BAA" w:rsidTr="001F3BAA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1F3BAA" w:rsidRPr="001F3BAA" w:rsidTr="001F3BAA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BAA" w:rsidRPr="001F3BAA" w:rsidTr="001F3BAA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BAA" w:rsidRPr="001F3BAA" w:rsidTr="001F3BAA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F3BAA" w:rsidRPr="001D057C" w:rsidRDefault="001D057C" w:rsidP="001D0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8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Решению 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«О  бюджете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2022 год и на плановый период 2023 и 2024 годов»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плановый период 2023 и 2024 годов</w:t>
      </w: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807"/>
      </w:tblGrid>
      <w:tr w:rsidR="001F3BAA" w:rsidRPr="001F3BAA" w:rsidTr="001F3BAA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1F3BAA" w:rsidRPr="001F3BAA" w:rsidTr="001F3B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1F3BAA" w:rsidRPr="001F3BAA" w:rsidTr="001F3BA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BAA" w:rsidRPr="001F3BAA" w:rsidTr="001F3BA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BAA" w:rsidRPr="001F3BAA" w:rsidTr="001F3BA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BAA" w:rsidRPr="001F3BAA" w:rsidTr="001F3BA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3BAA" w:rsidRPr="001F3BAA" w:rsidRDefault="001F3BAA" w:rsidP="001D057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7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к Решению 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«О  бюджете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2022 год и на плановый период 2023 и 2024 годов»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Межбюджетные трансферты, выделяемые бюджету муниципального района Похвистневский Самарской области  на финансирование расходов, связанных с передачей осуществления части полномочий на 2022 год</w:t>
      </w: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7751"/>
        <w:gridCol w:w="1620"/>
      </w:tblGrid>
      <w:tr w:rsidR="001F3BAA" w:rsidRPr="001F3BAA" w:rsidTr="001F3BAA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1F3BAA" w:rsidRPr="001F3BAA" w:rsidTr="001F3BA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3BAA" w:rsidRPr="001F3BAA" w:rsidTr="001F3BAA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884,0</w:t>
            </w:r>
          </w:p>
        </w:tc>
      </w:tr>
      <w:tr w:rsidR="001F3BAA" w:rsidRPr="001F3BAA" w:rsidTr="001F3BA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</w:tr>
      <w:tr w:rsidR="001F3BAA" w:rsidRPr="001F3BAA" w:rsidTr="001F3BA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F3BAA" w:rsidRPr="001F3BAA" w:rsidTr="001F3BA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F3BAA" w:rsidRPr="001F3BAA" w:rsidTr="001F3BA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бюджетов поселений, 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1F3BAA" w:rsidRPr="001F3BAA" w:rsidTr="001F3BAA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F3BAA" w:rsidRPr="001F3BAA" w:rsidTr="001F3BAA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1 124,5</w:t>
            </w:r>
          </w:p>
        </w:tc>
      </w:tr>
    </w:tbl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8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к Решению 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«О  бюджете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2022 год и на плановый период 2023 и 2024 годов»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Межбюджетные трансферты, выделяемые бюджету муниципального района Похвистневский Самарской области  на финансирование расходов, связанных с передачей осуществления части полномочий на 2023-2024 </w:t>
      </w:r>
      <w:proofErr w:type="spellStart"/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proofErr w:type="gramStart"/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spellEnd"/>
      <w:proofErr w:type="gramEnd"/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894"/>
        <w:gridCol w:w="1372"/>
        <w:gridCol w:w="1508"/>
      </w:tblGrid>
      <w:tr w:rsidR="001F3BAA" w:rsidRPr="001F3BAA" w:rsidTr="001F3BAA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1F3BAA" w:rsidRPr="001F3BAA" w:rsidTr="001F3B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3BAA" w:rsidRPr="001F3BAA" w:rsidTr="001F3BAA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925,4</w:t>
            </w:r>
          </w:p>
        </w:tc>
      </w:tr>
      <w:tr w:rsidR="001F3BAA" w:rsidRPr="001F3BAA" w:rsidTr="001F3B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122,9</w:t>
            </w:r>
          </w:p>
        </w:tc>
      </w:tr>
      <w:tr w:rsidR="001F3BAA" w:rsidRPr="001F3BAA" w:rsidTr="001F3B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F3BAA" w:rsidRPr="001F3BAA" w:rsidTr="001F3B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F3BAA" w:rsidRPr="001F3BAA" w:rsidTr="001F3B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бюджетов поселений, 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1F3BAA" w:rsidRPr="001F3BAA" w:rsidTr="001F3B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F3BAA" w:rsidRPr="001F3BAA" w:rsidTr="001F3B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1 162,8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1 165,8</w:t>
            </w:r>
          </w:p>
        </w:tc>
      </w:tr>
    </w:tbl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9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к Решению 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«О  бюджете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2022 год и на плановый период 2023 и 2024 годов»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Источники финансирования дефицита бюджета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олкай муниципального района Похвистневский Самарской области</w:t>
      </w:r>
      <w:r w:rsidRPr="001F3BAA"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  <w:t xml:space="preserve"> </w:t>
      </w:r>
      <w:r w:rsidRPr="001F3BA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на 2022 год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880"/>
        <w:gridCol w:w="1320"/>
      </w:tblGrid>
      <w:tr w:rsidR="001F3BAA" w:rsidRPr="001F3BAA" w:rsidTr="001F3B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proofErr w:type="spellEnd"/>
          </w:p>
          <w:p w:rsidR="001F3BAA" w:rsidRPr="001F3BAA" w:rsidRDefault="001F3BAA" w:rsidP="001F3BAA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</w:t>
            </w:r>
            <w:proofErr w:type="spellEnd"/>
          </w:p>
          <w:p w:rsidR="001F3BAA" w:rsidRPr="001F3BAA" w:rsidRDefault="001F3BAA" w:rsidP="001F3BAA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кода группы, подгруппы, </w:t>
            </w:r>
            <w:r w:rsidRPr="001F3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статьи, вида 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1F3BAA" w:rsidRPr="001F3BAA" w:rsidTr="001F3B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3BAA" w:rsidRPr="001F3BAA" w:rsidTr="001F3B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511,9</w:t>
            </w:r>
          </w:p>
        </w:tc>
      </w:tr>
      <w:tr w:rsidR="001F3BAA" w:rsidRPr="001F3BAA" w:rsidTr="001F3B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-8 293,2</w:t>
            </w:r>
          </w:p>
        </w:tc>
      </w:tr>
      <w:tr w:rsidR="001F3BAA" w:rsidRPr="001F3BAA" w:rsidTr="001F3B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-8 293,2</w:t>
            </w:r>
          </w:p>
        </w:tc>
      </w:tr>
      <w:tr w:rsidR="001F3BAA" w:rsidRPr="001F3BAA" w:rsidTr="001F3B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-8 293,2</w:t>
            </w:r>
          </w:p>
        </w:tc>
      </w:tr>
      <w:tr w:rsidR="001F3BAA" w:rsidRPr="001F3BAA" w:rsidTr="001F3B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-8 293,2</w:t>
            </w:r>
          </w:p>
        </w:tc>
      </w:tr>
      <w:tr w:rsidR="001F3BAA" w:rsidRPr="001F3BAA" w:rsidTr="001F3B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8 805,1</w:t>
            </w:r>
          </w:p>
        </w:tc>
      </w:tr>
      <w:tr w:rsidR="001F3BAA" w:rsidRPr="001F3BAA" w:rsidTr="001F3B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8 805,1</w:t>
            </w:r>
          </w:p>
        </w:tc>
      </w:tr>
      <w:tr w:rsidR="001F3BAA" w:rsidRPr="001F3BAA" w:rsidTr="001F3B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8 805,1</w:t>
            </w:r>
          </w:p>
        </w:tc>
      </w:tr>
      <w:tr w:rsidR="001F3BAA" w:rsidRPr="001F3BAA" w:rsidTr="001F3B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8 805,1</w:t>
            </w:r>
          </w:p>
        </w:tc>
      </w:tr>
      <w:tr w:rsidR="001F3BAA" w:rsidRPr="001F3BAA" w:rsidTr="001F3B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511,9</w:t>
            </w:r>
          </w:p>
        </w:tc>
      </w:tr>
    </w:tbl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10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Решению 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«О  бюджете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2022 год и на плановый период 2023 и 2024 годов»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Источники финансирования дефицита бюджета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</w:t>
      </w:r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2023 и 2024 годы</w:t>
      </w: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400"/>
        <w:gridCol w:w="4560"/>
        <w:gridCol w:w="1320"/>
        <w:gridCol w:w="1134"/>
      </w:tblGrid>
      <w:tr w:rsidR="001F3BAA" w:rsidRPr="001F3BAA" w:rsidTr="001F3BAA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proofErr w:type="spellEnd"/>
          </w:p>
          <w:p w:rsidR="001F3BAA" w:rsidRPr="001F3BAA" w:rsidRDefault="001F3BAA" w:rsidP="001F3BAA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</w:t>
            </w:r>
            <w:proofErr w:type="spellEnd"/>
          </w:p>
          <w:p w:rsidR="001F3BAA" w:rsidRPr="001F3BAA" w:rsidRDefault="001F3BAA" w:rsidP="001F3BAA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кода группы, подгруппы, </w:t>
            </w:r>
            <w:r w:rsidRPr="001F3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статьи, вида 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1F3BAA" w:rsidRPr="001F3BAA" w:rsidTr="001F3BAA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ind w:left="-108" w:right="-8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1F3BAA" w:rsidRPr="001F3BAA" w:rsidTr="001F3B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516,3</w:t>
            </w:r>
          </w:p>
        </w:tc>
      </w:tr>
      <w:tr w:rsidR="001F3BAA" w:rsidRPr="001F3BAA" w:rsidTr="001F3B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-7 325,3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-7 153,4</w:t>
            </w:r>
          </w:p>
        </w:tc>
      </w:tr>
      <w:tr w:rsidR="001F3BAA" w:rsidRPr="001F3BAA" w:rsidTr="001F3B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-7 325,3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-7 153,4</w:t>
            </w:r>
          </w:p>
        </w:tc>
      </w:tr>
      <w:tr w:rsidR="001F3BAA" w:rsidRPr="001F3BAA" w:rsidTr="001F3B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-7 325,3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-7 153,4</w:t>
            </w:r>
          </w:p>
        </w:tc>
      </w:tr>
      <w:tr w:rsidR="001F3BAA" w:rsidRPr="001F3BAA" w:rsidTr="001F3B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-7 325,3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-7 153,4</w:t>
            </w:r>
          </w:p>
        </w:tc>
      </w:tr>
      <w:tr w:rsidR="001F3BAA" w:rsidRPr="001F3BAA" w:rsidTr="001F3B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7 669,7</w:t>
            </w:r>
          </w:p>
        </w:tc>
      </w:tr>
      <w:tr w:rsidR="001F3BAA" w:rsidRPr="001F3BAA" w:rsidTr="001F3B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7 669,7</w:t>
            </w:r>
          </w:p>
        </w:tc>
      </w:tr>
      <w:tr w:rsidR="001F3BAA" w:rsidRPr="001F3BAA" w:rsidTr="001F3B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7 669,7</w:t>
            </w:r>
          </w:p>
        </w:tc>
      </w:tr>
      <w:tr w:rsidR="001F3BAA" w:rsidRPr="001F3BAA" w:rsidTr="001F3B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7 669,7</w:t>
            </w:r>
          </w:p>
        </w:tc>
      </w:tr>
      <w:tr w:rsidR="001F3BAA" w:rsidRPr="001F3BAA" w:rsidTr="001F3B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A" w:rsidRPr="001F3BAA" w:rsidRDefault="001F3BAA" w:rsidP="001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516,3</w:t>
            </w:r>
          </w:p>
        </w:tc>
      </w:tr>
    </w:tbl>
    <w:p w:rsidR="001F3BAA" w:rsidRPr="001F3BAA" w:rsidRDefault="001F3BAA" w:rsidP="001D05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13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«О  бюджете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2022 год и на плановый период 2023 и 2024 годов»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муниципальных внутренних заимствований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Самарской области  на 2022 год и на плановый период 2023 и 2024 годов</w:t>
      </w:r>
    </w:p>
    <w:p w:rsidR="001F3BAA" w:rsidRPr="001F3BAA" w:rsidRDefault="001F3BAA" w:rsidP="001F3BAA">
      <w:pPr>
        <w:spacing w:after="0" w:line="240" w:lineRule="auto"/>
        <w:ind w:left="-1418" w:firstLine="14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left="-1418" w:firstLine="14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left="-1418" w:firstLine="14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Программа муниципальных внутренних заимствований сельского поселения </w:t>
      </w:r>
    </w:p>
    <w:p w:rsidR="001F3BAA" w:rsidRPr="001F3BAA" w:rsidRDefault="001F3BAA" w:rsidP="001F3BAA">
      <w:pPr>
        <w:spacing w:after="0" w:line="240" w:lineRule="auto"/>
        <w:ind w:left="-1418" w:firstLine="14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Малый</w:t>
      </w:r>
      <w:proofErr w:type="gramStart"/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олкай муниципального района Похвистневский Самарской области  на 2022 год </w:t>
      </w:r>
    </w:p>
    <w:p w:rsidR="001F3BAA" w:rsidRPr="001F3BAA" w:rsidRDefault="001F3BAA" w:rsidP="001F3BAA">
      <w:pPr>
        <w:spacing w:after="0" w:line="240" w:lineRule="auto"/>
        <w:ind w:left="-1418" w:firstLine="141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563"/>
        <w:gridCol w:w="1977"/>
        <w:gridCol w:w="1618"/>
      </w:tblGrid>
      <w:tr w:rsidR="001F3BAA" w:rsidRPr="001F3BAA" w:rsidTr="001F3BAA">
        <w:tc>
          <w:tcPr>
            <w:tcW w:w="827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в 2022 году</w:t>
            </w:r>
          </w:p>
        </w:tc>
        <w:tc>
          <w:tcPr>
            <w:tcW w:w="1620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 в 2022 году</w:t>
            </w:r>
          </w:p>
        </w:tc>
      </w:tr>
      <w:tr w:rsidR="001F3BAA" w:rsidRPr="001F3BAA" w:rsidTr="001F3BAA">
        <w:tc>
          <w:tcPr>
            <w:tcW w:w="827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BAA" w:rsidRPr="001F3BAA" w:rsidTr="001F3BAA">
        <w:tc>
          <w:tcPr>
            <w:tcW w:w="827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left="-1418" w:firstLine="14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Программа муниципальных внутренних заимствований сельского поселения </w:t>
      </w:r>
    </w:p>
    <w:p w:rsidR="001F3BAA" w:rsidRPr="001F3BAA" w:rsidRDefault="001F3BAA" w:rsidP="001F3BAA">
      <w:pPr>
        <w:spacing w:after="0" w:line="240" w:lineRule="auto"/>
        <w:ind w:left="-1418" w:firstLine="14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Малый</w:t>
      </w:r>
      <w:proofErr w:type="gramStart"/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олкай муниципального района Похвистневский Самарской области  на 2023 год </w:t>
      </w:r>
    </w:p>
    <w:p w:rsidR="001F3BAA" w:rsidRPr="001F3BAA" w:rsidRDefault="001F3BAA" w:rsidP="001F3BAA">
      <w:pPr>
        <w:spacing w:after="0" w:line="240" w:lineRule="auto"/>
        <w:ind w:left="-1418" w:firstLine="141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563"/>
        <w:gridCol w:w="1977"/>
        <w:gridCol w:w="1618"/>
      </w:tblGrid>
      <w:tr w:rsidR="001F3BAA" w:rsidRPr="001F3BAA" w:rsidTr="001F3BAA">
        <w:trPr>
          <w:trHeight w:val="988"/>
        </w:trPr>
        <w:tc>
          <w:tcPr>
            <w:tcW w:w="827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в 2023 году</w:t>
            </w:r>
          </w:p>
        </w:tc>
        <w:tc>
          <w:tcPr>
            <w:tcW w:w="1620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 в 2023 году</w:t>
            </w:r>
          </w:p>
        </w:tc>
      </w:tr>
      <w:tr w:rsidR="001F3BAA" w:rsidRPr="001F3BAA" w:rsidTr="001F3BAA">
        <w:tc>
          <w:tcPr>
            <w:tcW w:w="827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привлекаемые сельским поселением от других бюджетов бюджетной системы РФ в целях частичного покрытия дефицита бюджета поселения </w:t>
            </w:r>
          </w:p>
        </w:tc>
        <w:tc>
          <w:tcPr>
            <w:tcW w:w="1980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BAA" w:rsidRPr="001F3BAA" w:rsidTr="001F3BAA">
        <w:tc>
          <w:tcPr>
            <w:tcW w:w="827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left="-120"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муниципальных внутренних заимствований сельского поселения                                Малый</w:t>
      </w:r>
      <w:proofErr w:type="gramStart"/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Самарской области  на 2024 год</w:t>
      </w:r>
    </w:p>
    <w:p w:rsidR="001F3BAA" w:rsidRPr="001F3BAA" w:rsidRDefault="001F3BAA" w:rsidP="001F3BAA">
      <w:pPr>
        <w:spacing w:after="0" w:line="240" w:lineRule="auto"/>
        <w:ind w:left="-1418" w:firstLine="141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563"/>
        <w:gridCol w:w="1977"/>
        <w:gridCol w:w="1618"/>
      </w:tblGrid>
      <w:tr w:rsidR="001F3BAA" w:rsidRPr="001F3BAA" w:rsidTr="001F3BAA">
        <w:tc>
          <w:tcPr>
            <w:tcW w:w="827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в 2024 году</w:t>
            </w:r>
          </w:p>
        </w:tc>
        <w:tc>
          <w:tcPr>
            <w:tcW w:w="1620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 в 2024 году</w:t>
            </w:r>
          </w:p>
        </w:tc>
      </w:tr>
      <w:tr w:rsidR="001F3BAA" w:rsidRPr="001F3BAA" w:rsidTr="001F3BAA">
        <w:tc>
          <w:tcPr>
            <w:tcW w:w="827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BAA" w:rsidRPr="001F3BAA" w:rsidTr="001F3BAA">
        <w:tc>
          <w:tcPr>
            <w:tcW w:w="827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F3BAA" w:rsidRPr="001F3BAA" w:rsidRDefault="001F3BAA" w:rsidP="001F3BA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F3BAA" w:rsidRPr="001F3BAA" w:rsidRDefault="001F3BAA" w:rsidP="001D05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12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к Решению 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«О  бюджете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2022 год и на плановый период 2023 и 2024 годов»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муниципальных гарантий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Самарской области  на 2022 год</w:t>
      </w: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2022 году предоставление муниципальных гарантий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не предусмотрено.</w:t>
      </w:r>
    </w:p>
    <w:p w:rsidR="001F3BAA" w:rsidRPr="001F3BAA" w:rsidRDefault="001F3BAA" w:rsidP="001F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Объем бюджетных ассигнований на исполнение гарантий по возможным гарантийным случаям в 2022 году за счет источников финансирования дефицита бюджета поселения – 0 тыс. руб.</w:t>
      </w:r>
    </w:p>
    <w:p w:rsidR="001F3BAA" w:rsidRPr="001F3BAA" w:rsidRDefault="001F3BAA" w:rsidP="001F3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left="-120" w:firstLine="1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муниципальных гарантий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Самарской области  на 2023 год</w:t>
      </w: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2023 году предоставление муниципальных гарантий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не предусмотрено.</w:t>
      </w:r>
    </w:p>
    <w:p w:rsidR="001F3BAA" w:rsidRPr="001F3BAA" w:rsidRDefault="001F3BAA" w:rsidP="001F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Объем бюджетных ассигнований на исполнение гарантий по возможным гарантийным случаям в 2023 году за счет источников финансирования дефицита бюджета поселения – 0 тыс. руб.</w:t>
      </w: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left="-120" w:firstLine="1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муниципальных гарантий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олкай  муниципального района Похвистневский Самарской области  на 2024 год </w:t>
      </w: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2024 году предоставление муниципальных гарантий сельского поселения Малый</w:t>
      </w:r>
      <w:proofErr w:type="gramStart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не предусмотрено.</w:t>
      </w:r>
    </w:p>
    <w:p w:rsidR="001F3BAA" w:rsidRPr="001F3BAA" w:rsidRDefault="001F3BAA" w:rsidP="001F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BA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>Объем бюджетных ассигнований на исполнение гарантий по возможным гарантийным случаям в 2024 году за счет источников финансирования дефицита бюджета поселения – 0 тыс. руб.</w:t>
      </w: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0AF5" w:rsidRPr="001F3BAA" w:rsidRDefault="00250AF5" w:rsidP="00250AF5">
      <w:pPr>
        <w:rPr>
          <w:rFonts w:ascii="Times New Roman" w:hAnsi="Times New Roman" w:cs="Times New Roman"/>
          <w:sz w:val="20"/>
          <w:szCs w:val="20"/>
        </w:rPr>
      </w:pPr>
    </w:p>
    <w:p w:rsidR="00250AF5" w:rsidRPr="001F3BAA" w:rsidRDefault="00250AF5" w:rsidP="00250AF5">
      <w:pPr>
        <w:rPr>
          <w:rFonts w:ascii="Times New Roman" w:hAnsi="Times New Roman" w:cs="Times New Roman"/>
          <w:sz w:val="20"/>
          <w:szCs w:val="20"/>
        </w:rPr>
      </w:pPr>
    </w:p>
    <w:p w:rsidR="00250AF5" w:rsidRPr="001F3BAA" w:rsidRDefault="00250AF5" w:rsidP="00250AF5">
      <w:pPr>
        <w:rPr>
          <w:rFonts w:ascii="Times New Roman" w:hAnsi="Times New Roman" w:cs="Times New Roman"/>
          <w:sz w:val="20"/>
          <w:szCs w:val="20"/>
        </w:rPr>
      </w:pPr>
    </w:p>
    <w:p w:rsidR="00250AF5" w:rsidRPr="001F3BAA" w:rsidRDefault="00250AF5" w:rsidP="00250AF5">
      <w:pPr>
        <w:rPr>
          <w:rFonts w:ascii="Times New Roman" w:hAnsi="Times New Roman" w:cs="Times New Roman"/>
          <w:sz w:val="20"/>
          <w:szCs w:val="20"/>
        </w:rPr>
      </w:pPr>
    </w:p>
    <w:p w:rsidR="00250AF5" w:rsidRPr="001F3BAA" w:rsidRDefault="00250AF5" w:rsidP="00250AF5">
      <w:pPr>
        <w:rPr>
          <w:rFonts w:ascii="Times New Roman" w:hAnsi="Times New Roman" w:cs="Times New Roman"/>
          <w:sz w:val="20"/>
          <w:szCs w:val="20"/>
        </w:rPr>
      </w:pPr>
    </w:p>
    <w:p w:rsidR="00250AF5" w:rsidRDefault="00250AF5" w:rsidP="00250AF5">
      <w:pPr>
        <w:rPr>
          <w:rFonts w:ascii="Times New Roman" w:hAnsi="Times New Roman" w:cs="Times New Roman"/>
          <w:sz w:val="16"/>
          <w:szCs w:val="16"/>
        </w:rPr>
      </w:pPr>
    </w:p>
    <w:p w:rsidR="001D057C" w:rsidRDefault="001D057C" w:rsidP="00250AF5">
      <w:pPr>
        <w:rPr>
          <w:rFonts w:ascii="Times New Roman" w:hAnsi="Times New Roman" w:cs="Times New Roman"/>
          <w:sz w:val="16"/>
          <w:szCs w:val="16"/>
        </w:rPr>
      </w:pPr>
    </w:p>
    <w:p w:rsidR="001D057C" w:rsidRDefault="001D057C" w:rsidP="00250AF5">
      <w:pPr>
        <w:rPr>
          <w:rFonts w:ascii="Times New Roman" w:hAnsi="Times New Roman" w:cs="Times New Roman"/>
          <w:sz w:val="16"/>
          <w:szCs w:val="16"/>
        </w:rPr>
      </w:pPr>
    </w:p>
    <w:p w:rsidR="001D057C" w:rsidRDefault="001D057C" w:rsidP="00250AF5">
      <w:pPr>
        <w:rPr>
          <w:rFonts w:ascii="Times New Roman" w:hAnsi="Times New Roman" w:cs="Times New Roman"/>
          <w:sz w:val="16"/>
          <w:szCs w:val="16"/>
        </w:rPr>
      </w:pPr>
    </w:p>
    <w:p w:rsidR="001D057C" w:rsidRDefault="001D057C" w:rsidP="00250AF5">
      <w:pPr>
        <w:rPr>
          <w:rFonts w:ascii="Times New Roman" w:hAnsi="Times New Roman" w:cs="Times New Roman"/>
          <w:sz w:val="16"/>
          <w:szCs w:val="16"/>
        </w:rPr>
      </w:pPr>
    </w:p>
    <w:p w:rsidR="001D057C" w:rsidRDefault="001D057C" w:rsidP="00250AF5">
      <w:pPr>
        <w:rPr>
          <w:rFonts w:ascii="Times New Roman" w:hAnsi="Times New Roman" w:cs="Times New Roman"/>
          <w:sz w:val="16"/>
          <w:szCs w:val="16"/>
        </w:rPr>
      </w:pPr>
    </w:p>
    <w:p w:rsidR="001D057C" w:rsidRDefault="001D057C" w:rsidP="00250AF5">
      <w:pPr>
        <w:rPr>
          <w:rFonts w:ascii="Times New Roman" w:hAnsi="Times New Roman" w:cs="Times New Roman"/>
          <w:sz w:val="16"/>
          <w:szCs w:val="16"/>
        </w:rPr>
      </w:pPr>
    </w:p>
    <w:p w:rsidR="001D057C" w:rsidRDefault="001D057C" w:rsidP="00250AF5">
      <w:pPr>
        <w:rPr>
          <w:rFonts w:ascii="Times New Roman" w:hAnsi="Times New Roman" w:cs="Times New Roman"/>
          <w:sz w:val="16"/>
          <w:szCs w:val="16"/>
        </w:rPr>
      </w:pPr>
    </w:p>
    <w:p w:rsidR="001D057C" w:rsidRDefault="001D057C" w:rsidP="00250AF5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Y="23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1D057C" w:rsidRPr="001F3BAA" w:rsidTr="001D057C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7C" w:rsidRPr="001F3BAA" w:rsidRDefault="001D057C" w:rsidP="001D057C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1F3BAA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1F3BAA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F3BAA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1D057C" w:rsidRPr="001F3BAA" w:rsidRDefault="001D057C" w:rsidP="001D057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1F3BAA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1F3BAA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F3BAA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1D057C" w:rsidRPr="001F3BAA" w:rsidTr="001D057C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7C" w:rsidRPr="001F3BAA" w:rsidRDefault="001D057C" w:rsidP="001D057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1F3BA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1F3BA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F3BA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7C" w:rsidRPr="001F3BAA" w:rsidRDefault="001D057C" w:rsidP="001D057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1F3BA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7C" w:rsidRPr="001F3BAA" w:rsidRDefault="001D057C" w:rsidP="001D057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1F3BA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1D057C" w:rsidRPr="001F3BAA" w:rsidRDefault="001D057C" w:rsidP="00250AF5">
      <w:pPr>
        <w:rPr>
          <w:rFonts w:ascii="Times New Roman" w:hAnsi="Times New Roman" w:cs="Times New Roman"/>
          <w:sz w:val="16"/>
          <w:szCs w:val="16"/>
        </w:rPr>
      </w:pPr>
    </w:p>
    <w:sectPr w:rsidR="001D057C" w:rsidRPr="001F3BAA" w:rsidSect="004E638E">
      <w:type w:val="continuous"/>
      <w:pgSz w:w="11906" w:h="16838"/>
      <w:pgMar w:top="720" w:right="720" w:bottom="720" w:left="1418" w:header="709" w:footer="709" w:gutter="0"/>
      <w:cols w:space="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DF" w:rsidRDefault="00BB2CDF" w:rsidP="00D75740">
      <w:pPr>
        <w:spacing w:after="0" w:line="240" w:lineRule="auto"/>
      </w:pPr>
      <w:r>
        <w:separator/>
      </w:r>
    </w:p>
  </w:endnote>
  <w:endnote w:type="continuationSeparator" w:id="0">
    <w:p w:rsidR="00BB2CDF" w:rsidRDefault="00BB2CDF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Content>
      <w:p w:rsidR="001F3BAA" w:rsidRDefault="001F3BA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0AD" w:rsidRPr="005E00AD">
          <w:rPr>
            <w:noProof/>
            <w:lang w:val="ru-RU"/>
          </w:rPr>
          <w:t>22</w:t>
        </w:r>
        <w:r>
          <w:fldChar w:fldCharType="end"/>
        </w:r>
      </w:p>
    </w:sdtContent>
  </w:sdt>
  <w:p w:rsidR="001F3BAA" w:rsidRDefault="001F3B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DF" w:rsidRDefault="00BB2CDF" w:rsidP="00D75740">
      <w:pPr>
        <w:spacing w:after="0" w:line="240" w:lineRule="auto"/>
      </w:pPr>
      <w:r>
        <w:separator/>
      </w:r>
    </w:p>
  </w:footnote>
  <w:footnote w:type="continuationSeparator" w:id="0">
    <w:p w:rsidR="00BB2CDF" w:rsidRDefault="00BB2CDF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3C09DE"/>
    <w:multiLevelType w:val="multilevel"/>
    <w:tmpl w:val="873A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0D316B"/>
    <w:multiLevelType w:val="multilevel"/>
    <w:tmpl w:val="151C2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B361C9"/>
    <w:multiLevelType w:val="multilevel"/>
    <w:tmpl w:val="460CBC08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4B62AD"/>
    <w:multiLevelType w:val="multilevel"/>
    <w:tmpl w:val="9514A4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365783"/>
    <w:multiLevelType w:val="multilevel"/>
    <w:tmpl w:val="F64EC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943AA9"/>
    <w:multiLevelType w:val="multilevel"/>
    <w:tmpl w:val="53567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0B5414"/>
    <w:multiLevelType w:val="multilevel"/>
    <w:tmpl w:val="8FC2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F6925"/>
    <w:multiLevelType w:val="multilevel"/>
    <w:tmpl w:val="DEC02DC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AA54D6"/>
    <w:multiLevelType w:val="multilevel"/>
    <w:tmpl w:val="002AA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A9640B"/>
    <w:multiLevelType w:val="multilevel"/>
    <w:tmpl w:val="A5F64AB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AD4BAE"/>
    <w:multiLevelType w:val="multilevel"/>
    <w:tmpl w:val="1646D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6E7546"/>
    <w:multiLevelType w:val="multilevel"/>
    <w:tmpl w:val="C422E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074837"/>
    <w:multiLevelType w:val="multilevel"/>
    <w:tmpl w:val="53988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140F22"/>
    <w:multiLevelType w:val="multilevel"/>
    <w:tmpl w:val="66007B7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4641C6"/>
    <w:multiLevelType w:val="multilevel"/>
    <w:tmpl w:val="FFDC6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6"/>
  </w:num>
  <w:num w:numId="3">
    <w:abstractNumId w:val="27"/>
  </w:num>
  <w:num w:numId="4">
    <w:abstractNumId w:val="24"/>
  </w:num>
  <w:num w:numId="5">
    <w:abstractNumId w:val="1"/>
  </w:num>
  <w:num w:numId="6">
    <w:abstractNumId w:val="3"/>
  </w:num>
  <w:num w:numId="7">
    <w:abstractNumId w:val="19"/>
  </w:num>
  <w:num w:numId="8">
    <w:abstractNumId w:val="4"/>
  </w:num>
  <w:num w:numId="9">
    <w:abstractNumId w:val="22"/>
  </w:num>
  <w:num w:numId="10">
    <w:abstractNumId w:val="32"/>
  </w:num>
  <w:num w:numId="11">
    <w:abstractNumId w:val="15"/>
  </w:num>
  <w:num w:numId="12">
    <w:abstractNumId w:val="12"/>
  </w:num>
  <w:num w:numId="13">
    <w:abstractNumId w:val="16"/>
  </w:num>
  <w:num w:numId="14">
    <w:abstractNumId w:val="17"/>
  </w:num>
  <w:num w:numId="15">
    <w:abstractNumId w:val="6"/>
  </w:num>
  <w:num w:numId="16">
    <w:abstractNumId w:val="10"/>
  </w:num>
  <w:num w:numId="17">
    <w:abstractNumId w:val="34"/>
  </w:num>
  <w:num w:numId="18">
    <w:abstractNumId w:val="21"/>
  </w:num>
  <w:num w:numId="19">
    <w:abstractNumId w:val="13"/>
  </w:num>
  <w:num w:numId="20">
    <w:abstractNumId w:val="30"/>
  </w:num>
  <w:num w:numId="21">
    <w:abstractNumId w:val="18"/>
  </w:num>
  <w:num w:numId="22">
    <w:abstractNumId w:val="23"/>
  </w:num>
  <w:num w:numId="23">
    <w:abstractNumId w:val="9"/>
  </w:num>
  <w:num w:numId="24">
    <w:abstractNumId w:val="37"/>
  </w:num>
  <w:num w:numId="25">
    <w:abstractNumId w:val="8"/>
  </w:num>
  <w:num w:numId="26">
    <w:abstractNumId w:val="20"/>
  </w:num>
  <w:num w:numId="27">
    <w:abstractNumId w:val="33"/>
  </w:num>
  <w:num w:numId="28">
    <w:abstractNumId w:val="35"/>
  </w:num>
  <w:num w:numId="29">
    <w:abstractNumId w:val="28"/>
  </w:num>
  <w:num w:numId="30">
    <w:abstractNumId w:val="26"/>
  </w:num>
  <w:num w:numId="31">
    <w:abstractNumId w:val="14"/>
  </w:num>
  <w:num w:numId="32">
    <w:abstractNumId w:val="2"/>
  </w:num>
  <w:num w:numId="33">
    <w:abstractNumId w:val="7"/>
  </w:num>
  <w:num w:numId="34">
    <w:abstractNumId w:val="25"/>
  </w:num>
  <w:num w:numId="35">
    <w:abstractNumId w:val="5"/>
  </w:num>
  <w:num w:numId="36">
    <w:abstractNumId w:val="29"/>
  </w:num>
  <w:num w:numId="37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14C7"/>
    <w:rsid w:val="00041C88"/>
    <w:rsid w:val="00042FE6"/>
    <w:rsid w:val="0005562D"/>
    <w:rsid w:val="00071958"/>
    <w:rsid w:val="00080341"/>
    <w:rsid w:val="00081C32"/>
    <w:rsid w:val="001212AF"/>
    <w:rsid w:val="00131483"/>
    <w:rsid w:val="00135930"/>
    <w:rsid w:val="00140CEA"/>
    <w:rsid w:val="00166563"/>
    <w:rsid w:val="00180761"/>
    <w:rsid w:val="00186F2F"/>
    <w:rsid w:val="001957AE"/>
    <w:rsid w:val="001C6557"/>
    <w:rsid w:val="001D057C"/>
    <w:rsid w:val="001E0437"/>
    <w:rsid w:val="001F3BAA"/>
    <w:rsid w:val="001F47CB"/>
    <w:rsid w:val="0020060D"/>
    <w:rsid w:val="00250AF5"/>
    <w:rsid w:val="002523AB"/>
    <w:rsid w:val="002748EB"/>
    <w:rsid w:val="00290396"/>
    <w:rsid w:val="002A0B1F"/>
    <w:rsid w:val="002B1875"/>
    <w:rsid w:val="002B60FB"/>
    <w:rsid w:val="002C71D6"/>
    <w:rsid w:val="002F1D32"/>
    <w:rsid w:val="002F5A6B"/>
    <w:rsid w:val="003055DB"/>
    <w:rsid w:val="00310BD3"/>
    <w:rsid w:val="00332511"/>
    <w:rsid w:val="00333DAF"/>
    <w:rsid w:val="00357FD9"/>
    <w:rsid w:val="003A0ADB"/>
    <w:rsid w:val="00410D2F"/>
    <w:rsid w:val="00425CE4"/>
    <w:rsid w:val="00462D63"/>
    <w:rsid w:val="00467855"/>
    <w:rsid w:val="004861EE"/>
    <w:rsid w:val="004D0ECC"/>
    <w:rsid w:val="004D7B04"/>
    <w:rsid w:val="004E638E"/>
    <w:rsid w:val="00505BB4"/>
    <w:rsid w:val="00522E3C"/>
    <w:rsid w:val="00527488"/>
    <w:rsid w:val="00557C09"/>
    <w:rsid w:val="00573575"/>
    <w:rsid w:val="00581F33"/>
    <w:rsid w:val="005B0B16"/>
    <w:rsid w:val="005D5BF3"/>
    <w:rsid w:val="005E00AD"/>
    <w:rsid w:val="00605168"/>
    <w:rsid w:val="006155BB"/>
    <w:rsid w:val="00626E36"/>
    <w:rsid w:val="006317CD"/>
    <w:rsid w:val="00646FD1"/>
    <w:rsid w:val="006601F7"/>
    <w:rsid w:val="006666F2"/>
    <w:rsid w:val="00674331"/>
    <w:rsid w:val="00692B8C"/>
    <w:rsid w:val="00692DF5"/>
    <w:rsid w:val="006A35CD"/>
    <w:rsid w:val="006C16BD"/>
    <w:rsid w:val="006E68E9"/>
    <w:rsid w:val="006F217A"/>
    <w:rsid w:val="00712690"/>
    <w:rsid w:val="007144CB"/>
    <w:rsid w:val="00716AE1"/>
    <w:rsid w:val="007209CD"/>
    <w:rsid w:val="00747383"/>
    <w:rsid w:val="00774E27"/>
    <w:rsid w:val="007D1171"/>
    <w:rsid w:val="00813BE4"/>
    <w:rsid w:val="008142A8"/>
    <w:rsid w:val="0084487B"/>
    <w:rsid w:val="00876834"/>
    <w:rsid w:val="00877D1F"/>
    <w:rsid w:val="008A74AC"/>
    <w:rsid w:val="008B012D"/>
    <w:rsid w:val="008E2981"/>
    <w:rsid w:val="008E2EA3"/>
    <w:rsid w:val="00920987"/>
    <w:rsid w:val="009476E0"/>
    <w:rsid w:val="00951CA5"/>
    <w:rsid w:val="009804B5"/>
    <w:rsid w:val="009A07D3"/>
    <w:rsid w:val="009D032E"/>
    <w:rsid w:val="009E0F62"/>
    <w:rsid w:val="00A17E25"/>
    <w:rsid w:val="00A2641D"/>
    <w:rsid w:val="00A35820"/>
    <w:rsid w:val="00A56137"/>
    <w:rsid w:val="00A815CD"/>
    <w:rsid w:val="00A87E5F"/>
    <w:rsid w:val="00A91385"/>
    <w:rsid w:val="00A91704"/>
    <w:rsid w:val="00A92542"/>
    <w:rsid w:val="00AE759D"/>
    <w:rsid w:val="00AF53DF"/>
    <w:rsid w:val="00B25A02"/>
    <w:rsid w:val="00B30772"/>
    <w:rsid w:val="00B53B3E"/>
    <w:rsid w:val="00B6087C"/>
    <w:rsid w:val="00BA2A5F"/>
    <w:rsid w:val="00BA4D4E"/>
    <w:rsid w:val="00BB2CDF"/>
    <w:rsid w:val="00BF392C"/>
    <w:rsid w:val="00C01F83"/>
    <w:rsid w:val="00C208C6"/>
    <w:rsid w:val="00C30549"/>
    <w:rsid w:val="00C73ED6"/>
    <w:rsid w:val="00C840C5"/>
    <w:rsid w:val="00CA3E10"/>
    <w:rsid w:val="00CC28BD"/>
    <w:rsid w:val="00CF4F5F"/>
    <w:rsid w:val="00D02BAC"/>
    <w:rsid w:val="00D125CC"/>
    <w:rsid w:val="00D12F53"/>
    <w:rsid w:val="00D20721"/>
    <w:rsid w:val="00D210B1"/>
    <w:rsid w:val="00D224AB"/>
    <w:rsid w:val="00D23AEE"/>
    <w:rsid w:val="00D37C4C"/>
    <w:rsid w:val="00D75740"/>
    <w:rsid w:val="00D813A7"/>
    <w:rsid w:val="00DA60F8"/>
    <w:rsid w:val="00DC7CC9"/>
    <w:rsid w:val="00DE0A3E"/>
    <w:rsid w:val="00DE691D"/>
    <w:rsid w:val="00DF0125"/>
    <w:rsid w:val="00E02CAC"/>
    <w:rsid w:val="00E374AB"/>
    <w:rsid w:val="00E932D9"/>
    <w:rsid w:val="00EB7EEF"/>
    <w:rsid w:val="00EE3F43"/>
    <w:rsid w:val="00EF495D"/>
    <w:rsid w:val="00F078D1"/>
    <w:rsid w:val="00F45682"/>
    <w:rsid w:val="00F467F2"/>
    <w:rsid w:val="00F53438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425CE4"/>
  </w:style>
  <w:style w:type="character" w:customStyle="1" w:styleId="1c">
    <w:name w:val="Подзаголовок Знак1"/>
    <w:basedOn w:val="a0"/>
    <w:uiPriority w:val="11"/>
    <w:rsid w:val="00425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Знак Знак"/>
    <w:locked/>
    <w:rsid w:val="00425CE4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425CE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425CE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7">
    <w:name w:val="Нет списка7"/>
    <w:next w:val="a2"/>
    <w:semiHidden/>
    <w:unhideWhenUsed/>
    <w:rsid w:val="008E2EA3"/>
  </w:style>
  <w:style w:type="table" w:customStyle="1" w:styleId="50">
    <w:name w:val="Сетка таблицы5"/>
    <w:basedOn w:val="a1"/>
    <w:next w:val="a6"/>
    <w:uiPriority w:val="59"/>
    <w:rsid w:val="0025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unhideWhenUsed/>
    <w:rsid w:val="001F3BAA"/>
  </w:style>
  <w:style w:type="table" w:customStyle="1" w:styleId="60">
    <w:name w:val="Сетка таблицы6"/>
    <w:basedOn w:val="a1"/>
    <w:next w:val="a6"/>
    <w:rsid w:val="001F3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425CE4"/>
  </w:style>
  <w:style w:type="character" w:customStyle="1" w:styleId="1c">
    <w:name w:val="Подзаголовок Знак1"/>
    <w:basedOn w:val="a0"/>
    <w:uiPriority w:val="11"/>
    <w:rsid w:val="00425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Знак Знак"/>
    <w:locked/>
    <w:rsid w:val="00425CE4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425CE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425CE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7">
    <w:name w:val="Нет списка7"/>
    <w:next w:val="a2"/>
    <w:semiHidden/>
    <w:unhideWhenUsed/>
    <w:rsid w:val="008E2EA3"/>
  </w:style>
  <w:style w:type="table" w:customStyle="1" w:styleId="50">
    <w:name w:val="Сетка таблицы5"/>
    <w:basedOn w:val="a1"/>
    <w:next w:val="a6"/>
    <w:uiPriority w:val="59"/>
    <w:rsid w:val="0025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unhideWhenUsed/>
    <w:rsid w:val="001F3BAA"/>
  </w:style>
  <w:style w:type="table" w:customStyle="1" w:styleId="60">
    <w:name w:val="Сетка таблицы6"/>
    <w:basedOn w:val="a1"/>
    <w:next w:val="a6"/>
    <w:rsid w:val="001F3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A919EED04B3DC69607612A2B67B462A9E7F2664A0D9E6C202AFD881B501E8BE245E4666B0BBE34143D95E4172A5B73C46F40B089CDEE9AZDa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A278A9AC5C0EEB00EC915D1E99D78ED9F16FFDD50E526C2CD5AC03140A998525F170B90AE03D959A9A32AF85FAC101BB43A7DEF6945C75S5A9I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76E5-9A67-4E47-9C68-B4C75C59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22</Pages>
  <Words>8820</Words>
  <Characters>50280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40</cp:revision>
  <cp:lastPrinted>2021-11-12T06:38:00Z</cp:lastPrinted>
  <dcterms:created xsi:type="dcterms:W3CDTF">2020-02-28T05:22:00Z</dcterms:created>
  <dcterms:modified xsi:type="dcterms:W3CDTF">2021-11-12T06:38:00Z</dcterms:modified>
</cp:coreProperties>
</file>