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5" w:rsidRPr="008476D5" w:rsidRDefault="00D1507D" w:rsidP="008476D5">
      <w:pPr>
        <w:suppressAutoHyphens w:val="0"/>
        <w:rPr>
          <w:b/>
          <w:color w:val="000000"/>
          <w:lang w:eastAsia="ru-RU"/>
        </w:rPr>
      </w:pPr>
      <w:r>
        <w:rPr>
          <w:rFonts w:ascii="Arial Black" w:hAnsi="Arial Black" w:cs="Arial Black"/>
          <w:b/>
          <w:bCs/>
          <w:sz w:val="32"/>
          <w:szCs w:val="32"/>
        </w:rPr>
        <w:t xml:space="preserve">   </w:t>
      </w:r>
      <w:r w:rsidR="008476D5">
        <w:rPr>
          <w:rFonts w:ascii="Arial Black" w:hAnsi="Arial Black" w:cs="Arial Black"/>
          <w:b/>
          <w:bCs/>
          <w:sz w:val="32"/>
          <w:szCs w:val="32"/>
        </w:rPr>
        <w:t xml:space="preserve">  </w:t>
      </w:r>
      <w:r w:rsidR="008476D5" w:rsidRPr="008476D5">
        <w:rPr>
          <w:color w:val="000000"/>
          <w:lang w:eastAsia="ru-RU"/>
        </w:rPr>
        <w:t>Российская Федерация</w:t>
      </w:r>
    </w:p>
    <w:p w:rsidR="008476D5" w:rsidRPr="008476D5" w:rsidRDefault="008476D5" w:rsidP="008476D5">
      <w:pPr>
        <w:keepNext/>
        <w:tabs>
          <w:tab w:val="left" w:pos="3150"/>
        </w:tabs>
        <w:suppressAutoHyphens w:val="0"/>
        <w:outlineLvl w:val="4"/>
        <w:rPr>
          <w:b/>
          <w:color w:val="000000"/>
          <w:sz w:val="22"/>
          <w:szCs w:val="20"/>
          <w:lang w:eastAsia="ru-RU"/>
        </w:rPr>
      </w:pPr>
      <w:r w:rsidRPr="008476D5">
        <w:rPr>
          <w:b/>
          <w:color w:val="000000"/>
          <w:sz w:val="28"/>
          <w:szCs w:val="20"/>
          <w:lang w:eastAsia="ru-RU"/>
        </w:rPr>
        <w:t xml:space="preserve">         </w:t>
      </w:r>
      <w:r w:rsidRPr="008476D5">
        <w:rPr>
          <w:b/>
          <w:color w:val="000000"/>
          <w:sz w:val="22"/>
          <w:szCs w:val="20"/>
          <w:lang w:eastAsia="ru-RU"/>
        </w:rPr>
        <w:t>Самарская область</w:t>
      </w:r>
      <w:r w:rsidRPr="008476D5">
        <w:rPr>
          <w:b/>
          <w:color w:val="000000"/>
          <w:sz w:val="22"/>
          <w:szCs w:val="20"/>
          <w:lang w:eastAsia="ru-RU"/>
        </w:rPr>
        <w:tab/>
      </w:r>
    </w:p>
    <w:p w:rsidR="008476D5" w:rsidRPr="008476D5" w:rsidRDefault="008476D5" w:rsidP="000301F5">
      <w:pPr>
        <w:tabs>
          <w:tab w:val="left" w:pos="7065"/>
        </w:tabs>
        <w:suppressAutoHyphens w:val="0"/>
        <w:rPr>
          <w:b/>
          <w:sz w:val="28"/>
          <w:lang w:eastAsia="ru-RU"/>
        </w:rPr>
      </w:pPr>
      <w:r w:rsidRPr="008476D5">
        <w:rPr>
          <w:b/>
          <w:sz w:val="32"/>
          <w:lang w:eastAsia="ru-RU"/>
        </w:rPr>
        <w:t xml:space="preserve">    </w:t>
      </w:r>
      <w:r w:rsidRPr="008476D5">
        <w:rPr>
          <w:b/>
          <w:sz w:val="28"/>
          <w:lang w:eastAsia="ru-RU"/>
        </w:rPr>
        <w:t xml:space="preserve">АДМИНИСТРАЦИЯ                     </w:t>
      </w:r>
      <w:r w:rsidR="000301F5">
        <w:rPr>
          <w:b/>
          <w:sz w:val="28"/>
          <w:lang w:eastAsia="ru-RU"/>
        </w:rPr>
        <w:tab/>
      </w:r>
    </w:p>
    <w:p w:rsidR="008476D5" w:rsidRPr="008476D5" w:rsidRDefault="008476D5" w:rsidP="008476D5">
      <w:pPr>
        <w:keepNext/>
        <w:suppressAutoHyphens w:val="0"/>
        <w:outlineLvl w:val="4"/>
        <w:rPr>
          <w:szCs w:val="20"/>
          <w:lang w:eastAsia="ru-RU"/>
        </w:rPr>
      </w:pPr>
      <w:r w:rsidRPr="008476D5">
        <w:rPr>
          <w:b/>
          <w:sz w:val="28"/>
          <w:szCs w:val="20"/>
          <w:lang w:eastAsia="ru-RU"/>
        </w:rPr>
        <w:t xml:space="preserve">         </w:t>
      </w:r>
      <w:r w:rsidRPr="008476D5">
        <w:rPr>
          <w:szCs w:val="20"/>
          <w:lang w:eastAsia="ru-RU"/>
        </w:rPr>
        <w:t xml:space="preserve">сельского поселения                                               </w:t>
      </w:r>
    </w:p>
    <w:p w:rsidR="008476D5" w:rsidRPr="008476D5" w:rsidRDefault="008476D5" w:rsidP="008476D5">
      <w:pPr>
        <w:suppressAutoHyphens w:val="0"/>
        <w:rPr>
          <w:sz w:val="20"/>
          <w:lang w:eastAsia="ru-RU"/>
        </w:rPr>
      </w:pPr>
      <w:r w:rsidRPr="008476D5">
        <w:rPr>
          <w:lang w:eastAsia="ru-RU"/>
        </w:rPr>
        <w:t xml:space="preserve">              Малый</w:t>
      </w:r>
      <w:proofErr w:type="gramStart"/>
      <w:r w:rsidRPr="008476D5">
        <w:rPr>
          <w:lang w:eastAsia="ru-RU"/>
        </w:rPr>
        <w:t xml:space="preserve"> Т</w:t>
      </w:r>
      <w:proofErr w:type="gramEnd"/>
      <w:r w:rsidRPr="008476D5">
        <w:rPr>
          <w:lang w:eastAsia="ru-RU"/>
        </w:rPr>
        <w:t>олкай</w:t>
      </w:r>
    </w:p>
    <w:p w:rsidR="008476D5" w:rsidRPr="008476D5" w:rsidRDefault="008476D5" w:rsidP="008476D5">
      <w:pPr>
        <w:suppressAutoHyphens w:val="0"/>
        <w:rPr>
          <w:lang w:eastAsia="ru-RU"/>
        </w:rPr>
      </w:pPr>
      <w:r w:rsidRPr="008476D5">
        <w:rPr>
          <w:lang w:eastAsia="ru-RU"/>
        </w:rPr>
        <w:t xml:space="preserve">         муниципального района  </w:t>
      </w:r>
    </w:p>
    <w:p w:rsidR="008476D5" w:rsidRPr="008476D5" w:rsidRDefault="008476D5" w:rsidP="008476D5">
      <w:pPr>
        <w:suppressAutoHyphens w:val="0"/>
        <w:rPr>
          <w:b/>
          <w:sz w:val="28"/>
          <w:szCs w:val="20"/>
          <w:lang w:eastAsia="ru-RU"/>
        </w:rPr>
      </w:pPr>
      <w:r w:rsidRPr="008476D5">
        <w:rPr>
          <w:lang w:eastAsia="ru-RU"/>
        </w:rPr>
        <w:t xml:space="preserve">           Похвистневский                                               </w:t>
      </w:r>
    </w:p>
    <w:p w:rsidR="008476D5" w:rsidRPr="008476D5" w:rsidRDefault="008476D5" w:rsidP="008476D5">
      <w:pPr>
        <w:suppressAutoHyphens w:val="0"/>
        <w:rPr>
          <w:b/>
          <w:sz w:val="28"/>
          <w:lang w:eastAsia="ru-RU"/>
        </w:rPr>
      </w:pPr>
      <w:r w:rsidRPr="008476D5">
        <w:rPr>
          <w:b/>
          <w:color w:val="FF0000"/>
          <w:sz w:val="28"/>
          <w:lang w:eastAsia="ru-RU"/>
        </w:rPr>
        <w:t xml:space="preserve">     </w:t>
      </w:r>
      <w:r w:rsidRPr="008476D5">
        <w:rPr>
          <w:b/>
          <w:sz w:val="28"/>
          <w:lang w:eastAsia="ru-RU"/>
        </w:rPr>
        <w:t xml:space="preserve">ПОСТАНОВЛЕНИЕ </w:t>
      </w:r>
    </w:p>
    <w:p w:rsidR="008476D5" w:rsidRPr="001C37CC" w:rsidRDefault="008476D5" w:rsidP="008476D5">
      <w:pPr>
        <w:suppressAutoHyphens w:val="0"/>
        <w:rPr>
          <w:sz w:val="28"/>
          <w:u w:val="single"/>
          <w:lang w:eastAsia="ru-RU"/>
        </w:rPr>
      </w:pPr>
      <w:r w:rsidRPr="008476D5">
        <w:rPr>
          <w:sz w:val="28"/>
          <w:lang w:eastAsia="ru-RU"/>
        </w:rPr>
        <w:t xml:space="preserve">        </w:t>
      </w:r>
      <w:r w:rsidR="001C37CC" w:rsidRPr="001C37CC">
        <w:rPr>
          <w:sz w:val="28"/>
          <w:u w:val="single"/>
          <w:lang w:eastAsia="ru-RU"/>
        </w:rPr>
        <w:t>17.05.2022</w:t>
      </w:r>
      <w:r w:rsidR="000301F5">
        <w:rPr>
          <w:sz w:val="28"/>
          <w:lang w:eastAsia="ru-RU"/>
        </w:rPr>
        <w:t xml:space="preserve"> </w:t>
      </w:r>
      <w:r w:rsidRPr="008476D5">
        <w:rPr>
          <w:sz w:val="28"/>
          <w:lang w:eastAsia="ru-RU"/>
        </w:rPr>
        <w:t xml:space="preserve"> № </w:t>
      </w:r>
      <w:r w:rsidR="001C37CC" w:rsidRPr="001C37CC">
        <w:rPr>
          <w:sz w:val="28"/>
          <w:u w:val="single"/>
          <w:lang w:eastAsia="ru-RU"/>
        </w:rPr>
        <w:t>29</w:t>
      </w:r>
    </w:p>
    <w:p w:rsidR="008476D5" w:rsidRPr="008476D5" w:rsidRDefault="008476D5" w:rsidP="008476D5">
      <w:pPr>
        <w:suppressAutoHyphens w:val="0"/>
        <w:rPr>
          <w:sz w:val="28"/>
          <w:lang w:eastAsia="ru-RU"/>
        </w:rPr>
      </w:pPr>
      <w:r w:rsidRPr="008476D5">
        <w:rPr>
          <w:sz w:val="28"/>
          <w:lang w:eastAsia="ru-RU"/>
        </w:rPr>
        <w:t xml:space="preserve">          с. Малый</w:t>
      </w:r>
      <w:proofErr w:type="gramStart"/>
      <w:r w:rsidRPr="008476D5">
        <w:rPr>
          <w:sz w:val="28"/>
          <w:lang w:eastAsia="ru-RU"/>
        </w:rPr>
        <w:t xml:space="preserve"> Т</w:t>
      </w:r>
      <w:proofErr w:type="gramEnd"/>
      <w:r w:rsidRPr="008476D5">
        <w:rPr>
          <w:sz w:val="28"/>
          <w:lang w:eastAsia="ru-RU"/>
        </w:rPr>
        <w:t>олкай</w:t>
      </w:r>
    </w:p>
    <w:p w:rsidR="00D1507D" w:rsidRPr="002A2311" w:rsidRDefault="00D1507D" w:rsidP="008476D5">
      <w:pPr>
        <w:widowControl w:val="0"/>
        <w:autoSpaceDE w:val="0"/>
      </w:pPr>
      <w:r w:rsidRPr="002A2311">
        <w:rPr>
          <w:b/>
          <w:bCs/>
          <w:sz w:val="28"/>
          <w:szCs w:val="28"/>
        </w:rPr>
        <w:t xml:space="preserve"> </w:t>
      </w:r>
      <w:r w:rsidRPr="002A2311">
        <w:t xml:space="preserve">             </w:t>
      </w:r>
      <w:r w:rsidRPr="002A2311">
        <w:rPr>
          <w:b/>
          <w:bCs/>
          <w:sz w:val="28"/>
          <w:szCs w:val="28"/>
        </w:rPr>
        <w:t xml:space="preserve"> </w:t>
      </w:r>
      <w:r w:rsidRPr="002A2311">
        <w:t xml:space="preserve">             </w:t>
      </w:r>
      <w:bookmarkStart w:id="0" w:name="_GoBack"/>
      <w:bookmarkEnd w:id="0"/>
    </w:p>
    <w:p w:rsidR="00955045" w:rsidRDefault="008476D5" w:rsidP="008476D5">
      <w:pPr>
        <w:widowControl w:val="0"/>
        <w:autoSpaceDE w:val="0"/>
        <w:autoSpaceDN w:val="0"/>
        <w:adjustRightInd w:val="0"/>
      </w:pPr>
      <w:r>
        <w:t xml:space="preserve">             </w:t>
      </w:r>
    </w:p>
    <w:p w:rsidR="00955045" w:rsidRPr="008476D5" w:rsidRDefault="00955045" w:rsidP="00955045">
      <w:pPr>
        <w:jc w:val="both"/>
      </w:pPr>
      <w:r w:rsidRPr="008476D5">
        <w:t xml:space="preserve">О внесении изменений в </w:t>
      </w:r>
      <w:proofErr w:type="gramStart"/>
      <w:r w:rsidRPr="008476D5">
        <w:t>комплексную</w:t>
      </w:r>
      <w:proofErr w:type="gramEnd"/>
      <w:r w:rsidRPr="008476D5">
        <w:t xml:space="preserve">  муниципальную</w:t>
      </w:r>
    </w:p>
    <w:p w:rsidR="00955045" w:rsidRPr="008476D5" w:rsidRDefault="00955045" w:rsidP="00955045">
      <w:pPr>
        <w:jc w:val="both"/>
      </w:pPr>
      <w:r w:rsidRPr="008476D5">
        <w:t xml:space="preserve">программу  «Противодействие  экстремизму </w:t>
      </w:r>
    </w:p>
    <w:p w:rsidR="00955045" w:rsidRPr="008476D5" w:rsidRDefault="00955045" w:rsidP="00955045">
      <w:pPr>
        <w:jc w:val="both"/>
      </w:pPr>
      <w:r w:rsidRPr="008476D5">
        <w:t xml:space="preserve">и  профилактике   терроризма  на территории  </w:t>
      </w:r>
    </w:p>
    <w:p w:rsidR="00955045" w:rsidRPr="008476D5" w:rsidRDefault="00955045" w:rsidP="00955045">
      <w:pPr>
        <w:jc w:val="both"/>
      </w:pPr>
      <w:r w:rsidRPr="008476D5">
        <w:t xml:space="preserve">сельского  поселения  </w:t>
      </w:r>
      <w:r w:rsidR="008476D5">
        <w:t>Малый</w:t>
      </w:r>
      <w:proofErr w:type="gramStart"/>
      <w:r w:rsidR="008476D5">
        <w:t xml:space="preserve"> Т</w:t>
      </w:r>
      <w:proofErr w:type="gramEnd"/>
      <w:r w:rsidR="008476D5">
        <w:t>олкай</w:t>
      </w:r>
      <w:r w:rsidRPr="008476D5">
        <w:t xml:space="preserve">  муниципального</w:t>
      </w:r>
    </w:p>
    <w:p w:rsidR="00955045" w:rsidRPr="008476D5" w:rsidRDefault="00955045" w:rsidP="00955045">
      <w:pPr>
        <w:jc w:val="both"/>
      </w:pPr>
      <w:r w:rsidRPr="008476D5">
        <w:t>района Похвистневский  на 2021-2025 годы».</w:t>
      </w:r>
    </w:p>
    <w:p w:rsidR="00955045" w:rsidRPr="008476D5" w:rsidRDefault="00955045" w:rsidP="00955045">
      <w:pPr>
        <w:jc w:val="both"/>
      </w:pPr>
    </w:p>
    <w:p w:rsidR="00955045" w:rsidRPr="00955045" w:rsidRDefault="00955045" w:rsidP="00955045"/>
    <w:p w:rsidR="008476D5" w:rsidRPr="008476D5" w:rsidRDefault="00955045" w:rsidP="008476D5">
      <w:pPr>
        <w:spacing w:line="276" w:lineRule="auto"/>
        <w:jc w:val="both"/>
      </w:pPr>
      <w:r w:rsidRPr="00955045">
        <w:t xml:space="preserve">          В соответствии с Федеральным законом  ФЗ  «  ОБ  общих принципах организации  местного  самоуправления в Российской  Федерации» 131-ФЗ,   Федеральным законом  114-ФЗ « О  противодействии  экстремистской   деятельности»,  пункт   «е»  части 1 статьи  63   Уголовного   кодекса  Российской  Федерации,</w:t>
      </w:r>
      <w:r w:rsidR="008476D5">
        <w:t xml:space="preserve"> </w:t>
      </w:r>
      <w:r w:rsidRPr="00955045">
        <w:t xml:space="preserve"> </w:t>
      </w:r>
      <w:r w:rsidR="008476D5" w:rsidRPr="008476D5">
        <w:t xml:space="preserve">Администрация  сельского  поселения </w:t>
      </w:r>
      <w:r w:rsidR="008476D5">
        <w:t>Малый</w:t>
      </w:r>
      <w:proofErr w:type="gramStart"/>
      <w:r w:rsidR="008476D5">
        <w:t xml:space="preserve"> Т</w:t>
      </w:r>
      <w:proofErr w:type="gramEnd"/>
      <w:r w:rsidR="008476D5">
        <w:t>олкай м</w:t>
      </w:r>
      <w:r w:rsidR="008476D5" w:rsidRPr="008476D5">
        <w:t>униципального района Похвистневский</w:t>
      </w:r>
      <w:r w:rsidR="008476D5">
        <w:t xml:space="preserve"> Самарской области,</w:t>
      </w:r>
    </w:p>
    <w:p w:rsidR="00D1507D" w:rsidRPr="008476D5" w:rsidRDefault="00D1507D" w:rsidP="008476D5">
      <w:pPr>
        <w:spacing w:line="276" w:lineRule="auto"/>
        <w:jc w:val="both"/>
      </w:pPr>
    </w:p>
    <w:p w:rsidR="00955045" w:rsidRPr="00D1507D" w:rsidRDefault="00955045" w:rsidP="00D1507D">
      <w:pPr>
        <w:tabs>
          <w:tab w:val="left" w:pos="2349"/>
        </w:tabs>
        <w:jc w:val="center"/>
        <w:rPr>
          <w:b/>
        </w:rPr>
      </w:pPr>
      <w:r w:rsidRPr="00D1507D">
        <w:rPr>
          <w:b/>
        </w:rPr>
        <w:t>ПОСТАНОВЛЯЕТ:</w:t>
      </w:r>
    </w:p>
    <w:p w:rsidR="00955045" w:rsidRDefault="00955045" w:rsidP="00955045">
      <w:pPr>
        <w:tabs>
          <w:tab w:val="left" w:pos="2349"/>
        </w:tabs>
        <w:rPr>
          <w:sz w:val="28"/>
          <w:szCs w:val="28"/>
        </w:rPr>
      </w:pPr>
    </w:p>
    <w:p w:rsidR="00955045" w:rsidRPr="00955045" w:rsidRDefault="00955045" w:rsidP="00955045">
      <w:pPr>
        <w:tabs>
          <w:tab w:val="left" w:pos="2349"/>
        </w:tabs>
        <w:jc w:val="both"/>
      </w:pPr>
      <w:r w:rsidRPr="00955045">
        <w:t xml:space="preserve">          1. </w:t>
      </w:r>
      <w:r w:rsidR="00D23F51">
        <w:t>Внести</w:t>
      </w:r>
      <w:r w:rsidR="008476D5">
        <w:t xml:space="preserve"> изменения </w:t>
      </w:r>
      <w:r w:rsidRPr="00955045">
        <w:t xml:space="preserve"> в</w:t>
      </w:r>
      <w:r w:rsidR="008476D5" w:rsidRPr="008476D5">
        <w:t xml:space="preserve"> </w:t>
      </w:r>
      <w:r w:rsidR="008476D5" w:rsidRPr="00955045">
        <w:t>комплексную</w:t>
      </w:r>
      <w:r w:rsidR="008476D5">
        <w:t xml:space="preserve"> </w:t>
      </w:r>
      <w:r w:rsidR="008476D5" w:rsidRPr="00955045">
        <w:t>муниципальную</w:t>
      </w:r>
      <w:r w:rsidR="008476D5">
        <w:t xml:space="preserve"> </w:t>
      </w:r>
      <w:r w:rsidR="008476D5" w:rsidRPr="00955045">
        <w:t xml:space="preserve">программу           «Противодействие  экстремизму  и профилактике   терроризма на территории  сельского поселения </w:t>
      </w:r>
      <w:r w:rsidR="004C07DB">
        <w:t>Малый</w:t>
      </w:r>
      <w:proofErr w:type="gramStart"/>
      <w:r w:rsidR="004C07DB">
        <w:t xml:space="preserve"> Т</w:t>
      </w:r>
      <w:proofErr w:type="gramEnd"/>
      <w:r w:rsidR="004C07DB">
        <w:t>олкай</w:t>
      </w:r>
      <w:r w:rsidR="008476D5" w:rsidRPr="00955045">
        <w:t xml:space="preserve"> муниципального  района  Похвистневский  на 2021-2025 годы»</w:t>
      </w:r>
      <w:r w:rsidR="008476D5">
        <w:t xml:space="preserve"> утвержденным</w:t>
      </w:r>
      <w:r w:rsidR="00D23F51">
        <w:t xml:space="preserve"> Постановлением Администрацией сельского поселения </w:t>
      </w:r>
      <w:r w:rsidR="008476D5">
        <w:t>Малый Толкай</w:t>
      </w:r>
      <w:r w:rsidR="00D23F51">
        <w:t xml:space="preserve"> от </w:t>
      </w:r>
      <w:r w:rsidR="008476D5">
        <w:t>02.12.2021</w:t>
      </w:r>
      <w:r w:rsidR="00D23F51">
        <w:t xml:space="preserve"> года № </w:t>
      </w:r>
      <w:r w:rsidR="008476D5">
        <w:t>67</w:t>
      </w:r>
      <w:r w:rsidR="00D23F51">
        <w:t xml:space="preserve"> следующие изменения</w:t>
      </w:r>
      <w:r w:rsidRPr="00955045">
        <w:t>:</w:t>
      </w:r>
    </w:p>
    <w:p w:rsidR="00955045" w:rsidRPr="00955045" w:rsidRDefault="00955045" w:rsidP="00955045">
      <w:pPr>
        <w:tabs>
          <w:tab w:val="left" w:pos="2349"/>
        </w:tabs>
        <w:jc w:val="both"/>
      </w:pPr>
      <w:r w:rsidRPr="00955045">
        <w:t xml:space="preserve">- </w:t>
      </w:r>
      <w:r w:rsidRPr="00955045">
        <w:rPr>
          <w:b/>
        </w:rPr>
        <w:t xml:space="preserve">в </w:t>
      </w:r>
      <w:r w:rsidR="00D23F51">
        <w:rPr>
          <w:b/>
        </w:rPr>
        <w:t>раздел</w:t>
      </w:r>
      <w:r w:rsidRPr="00955045">
        <w:rPr>
          <w:b/>
        </w:rPr>
        <w:t xml:space="preserve"> 1 добавить следующий текст</w:t>
      </w:r>
      <w:r w:rsidRPr="00955045">
        <w:t>:</w:t>
      </w:r>
    </w:p>
    <w:p w:rsidR="0074617A" w:rsidRPr="0074617A" w:rsidRDefault="00955045" w:rsidP="0074617A">
      <w:pPr>
        <w:pStyle w:val="2"/>
        <w:ind w:firstLine="540"/>
        <w:rPr>
          <w:rFonts w:ascii="Times New Roman" w:hAnsi="Times New Roman" w:cs="Times New Roman"/>
          <w:color w:val="auto"/>
        </w:rPr>
      </w:pPr>
      <w:r w:rsidRPr="0074617A">
        <w:rPr>
          <w:rFonts w:ascii="Times New Roman" w:hAnsi="Times New Roman" w:cs="Times New Roman"/>
          <w:color w:val="auto"/>
          <w:lang w:eastAsia="ru-RU"/>
        </w:rPr>
        <w:t xml:space="preserve">Сельское поселение </w:t>
      </w:r>
      <w:r w:rsidR="00243759">
        <w:rPr>
          <w:rFonts w:ascii="Times New Roman" w:hAnsi="Times New Roman" w:cs="Times New Roman"/>
          <w:color w:val="auto"/>
          <w:lang w:eastAsia="ru-RU"/>
        </w:rPr>
        <w:t>Малый</w:t>
      </w:r>
      <w:proofErr w:type="gramStart"/>
      <w:r w:rsidR="00243759">
        <w:rPr>
          <w:rFonts w:ascii="Times New Roman" w:hAnsi="Times New Roman" w:cs="Times New Roman"/>
          <w:color w:val="auto"/>
          <w:lang w:eastAsia="ru-RU"/>
        </w:rPr>
        <w:t xml:space="preserve"> Т</w:t>
      </w:r>
      <w:proofErr w:type="gramEnd"/>
      <w:r w:rsidR="00243759">
        <w:rPr>
          <w:rFonts w:ascii="Times New Roman" w:hAnsi="Times New Roman" w:cs="Times New Roman"/>
          <w:color w:val="auto"/>
          <w:lang w:eastAsia="ru-RU"/>
        </w:rPr>
        <w:t>олкай</w:t>
      </w:r>
      <w:r w:rsidR="00724287" w:rsidRPr="0074617A">
        <w:rPr>
          <w:rFonts w:ascii="Times New Roman" w:hAnsi="Times New Roman" w:cs="Times New Roman"/>
          <w:color w:val="auto"/>
          <w:lang w:eastAsia="ru-RU"/>
        </w:rPr>
        <w:t xml:space="preserve"> </w:t>
      </w:r>
      <w:r w:rsidR="00724287" w:rsidRPr="0074617A">
        <w:rPr>
          <w:rFonts w:ascii="Times New Roman" w:hAnsi="Times New Roman" w:cs="Times New Roman"/>
          <w:color w:val="auto"/>
        </w:rPr>
        <w:t xml:space="preserve">расположено </w:t>
      </w:r>
      <w:r w:rsidR="00CC384F" w:rsidRPr="00CC384F">
        <w:rPr>
          <w:rFonts w:ascii="Times New Roman" w:hAnsi="Times New Roman" w:cs="Times New Roman"/>
          <w:color w:val="auto"/>
        </w:rPr>
        <w:t>юго-западной</w:t>
      </w:r>
      <w:r w:rsidR="00724287" w:rsidRPr="00CC384F">
        <w:rPr>
          <w:rFonts w:ascii="Times New Roman" w:hAnsi="Times New Roman" w:cs="Times New Roman"/>
          <w:color w:val="auto"/>
        </w:rPr>
        <w:t xml:space="preserve"> части</w:t>
      </w:r>
      <w:r w:rsidR="00724287" w:rsidRPr="0074617A">
        <w:rPr>
          <w:rFonts w:ascii="Times New Roman" w:hAnsi="Times New Roman" w:cs="Times New Roman"/>
          <w:color w:val="auto"/>
        </w:rPr>
        <w:t xml:space="preserve"> муниципального района Похвистневский Самарской области. </w:t>
      </w:r>
      <w:r w:rsidR="0074617A" w:rsidRPr="0074617A">
        <w:rPr>
          <w:rFonts w:ascii="Times New Roman" w:hAnsi="Times New Roman" w:cs="Times New Roman"/>
          <w:color w:val="auto"/>
        </w:rPr>
        <w:t xml:space="preserve">Законом Самарской области №40-ГД 25.02.2005 г.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 установлены границы сельского поселения </w:t>
      </w:r>
      <w:r w:rsidR="00243759">
        <w:rPr>
          <w:rFonts w:ascii="Times New Roman" w:hAnsi="Times New Roman" w:cs="Times New Roman"/>
          <w:color w:val="auto"/>
        </w:rPr>
        <w:t>Малый</w:t>
      </w:r>
      <w:proofErr w:type="gramStart"/>
      <w:r w:rsidR="00243759">
        <w:rPr>
          <w:rFonts w:ascii="Times New Roman" w:hAnsi="Times New Roman" w:cs="Times New Roman"/>
          <w:color w:val="auto"/>
        </w:rPr>
        <w:t xml:space="preserve"> Т</w:t>
      </w:r>
      <w:proofErr w:type="gramEnd"/>
      <w:r w:rsidR="00243759">
        <w:rPr>
          <w:rFonts w:ascii="Times New Roman" w:hAnsi="Times New Roman" w:cs="Times New Roman"/>
          <w:color w:val="auto"/>
        </w:rPr>
        <w:t>олкай</w:t>
      </w:r>
      <w:r w:rsidR="0074617A" w:rsidRPr="0074617A">
        <w:rPr>
          <w:rFonts w:ascii="Times New Roman" w:hAnsi="Times New Roman" w:cs="Times New Roman"/>
          <w:color w:val="auto"/>
        </w:rPr>
        <w:t xml:space="preserve">. </w:t>
      </w:r>
    </w:p>
    <w:p w:rsidR="0074617A" w:rsidRPr="0074617A" w:rsidRDefault="0074617A" w:rsidP="0074617A">
      <w:pPr>
        <w:pStyle w:val="2"/>
        <w:ind w:firstLine="540"/>
        <w:rPr>
          <w:rFonts w:ascii="Times New Roman" w:hAnsi="Times New Roman" w:cs="Times New Roman"/>
          <w:color w:val="auto"/>
        </w:rPr>
      </w:pPr>
      <w:r w:rsidRPr="0074617A">
        <w:rPr>
          <w:rFonts w:ascii="Times New Roman" w:hAnsi="Times New Roman" w:cs="Times New Roman"/>
          <w:color w:val="auto"/>
        </w:rPr>
        <w:t xml:space="preserve">Поселение </w:t>
      </w:r>
      <w:r w:rsidRPr="0074617A">
        <w:rPr>
          <w:rFonts w:ascii="Times New Roman" w:hAnsi="Times New Roman" w:cs="Times New Roman"/>
          <w:color w:val="auto"/>
          <w:lang w:eastAsia="ru-RU"/>
        </w:rPr>
        <w:t xml:space="preserve">состоит из пяти населенных пунктов: </w:t>
      </w:r>
      <w:r>
        <w:rPr>
          <w:rFonts w:ascii="Times New Roman" w:hAnsi="Times New Roman" w:cs="Times New Roman"/>
          <w:color w:val="auto"/>
          <w:lang w:eastAsia="ru-RU"/>
        </w:rPr>
        <w:t>с</w:t>
      </w:r>
      <w:r w:rsidRPr="0074617A">
        <w:rPr>
          <w:rFonts w:ascii="Times New Roman" w:hAnsi="Times New Roman" w:cs="Times New Roman"/>
          <w:color w:val="auto"/>
          <w:lang w:eastAsia="ru-RU"/>
        </w:rPr>
        <w:t xml:space="preserve">ела </w:t>
      </w:r>
      <w:r w:rsidR="00243759">
        <w:rPr>
          <w:rFonts w:ascii="Times New Roman" w:hAnsi="Times New Roman" w:cs="Times New Roman"/>
          <w:color w:val="auto"/>
          <w:lang w:eastAsia="ru-RU"/>
        </w:rPr>
        <w:t>Малый</w:t>
      </w:r>
      <w:proofErr w:type="gramStart"/>
      <w:r w:rsidR="00243759">
        <w:rPr>
          <w:rFonts w:ascii="Times New Roman" w:hAnsi="Times New Roman" w:cs="Times New Roman"/>
          <w:color w:val="auto"/>
          <w:lang w:eastAsia="ru-RU"/>
        </w:rPr>
        <w:t xml:space="preserve"> Т</w:t>
      </w:r>
      <w:proofErr w:type="gramEnd"/>
      <w:r w:rsidR="00243759">
        <w:rPr>
          <w:rFonts w:ascii="Times New Roman" w:hAnsi="Times New Roman" w:cs="Times New Roman"/>
          <w:color w:val="auto"/>
          <w:lang w:eastAsia="ru-RU"/>
        </w:rPr>
        <w:t>олкай</w:t>
      </w:r>
      <w:r w:rsidRPr="0074617A">
        <w:rPr>
          <w:rFonts w:ascii="Times New Roman" w:hAnsi="Times New Roman" w:cs="Times New Roman"/>
          <w:color w:val="auto"/>
          <w:lang w:eastAsia="ru-RU"/>
        </w:rPr>
        <w:t xml:space="preserve">, поселка </w:t>
      </w:r>
      <w:r w:rsidR="00243759">
        <w:rPr>
          <w:rFonts w:ascii="Times New Roman" w:hAnsi="Times New Roman" w:cs="Times New Roman"/>
          <w:color w:val="auto"/>
          <w:lang w:eastAsia="ru-RU"/>
        </w:rPr>
        <w:t>Передовка</w:t>
      </w:r>
      <w:r w:rsidRPr="0074617A">
        <w:rPr>
          <w:rFonts w:ascii="Times New Roman" w:hAnsi="Times New Roman" w:cs="Times New Roman"/>
          <w:color w:val="auto"/>
          <w:lang w:eastAsia="ru-RU"/>
        </w:rPr>
        <w:t xml:space="preserve">, поселка </w:t>
      </w:r>
      <w:r w:rsidR="00243759">
        <w:rPr>
          <w:rFonts w:ascii="Times New Roman" w:hAnsi="Times New Roman" w:cs="Times New Roman"/>
          <w:color w:val="auto"/>
          <w:lang w:eastAsia="ru-RU"/>
        </w:rPr>
        <w:t>Камышевка</w:t>
      </w:r>
      <w:r w:rsidRPr="0074617A">
        <w:rPr>
          <w:rFonts w:ascii="Times New Roman" w:hAnsi="Times New Roman" w:cs="Times New Roman"/>
          <w:color w:val="auto"/>
          <w:lang w:eastAsia="ru-RU"/>
        </w:rPr>
        <w:t xml:space="preserve">, поселка </w:t>
      </w:r>
      <w:r w:rsidR="00243759">
        <w:rPr>
          <w:rFonts w:ascii="Times New Roman" w:hAnsi="Times New Roman" w:cs="Times New Roman"/>
          <w:color w:val="auto"/>
          <w:lang w:eastAsia="ru-RU"/>
        </w:rPr>
        <w:t>Шиповка</w:t>
      </w:r>
      <w:r w:rsidRPr="0074617A">
        <w:rPr>
          <w:rFonts w:ascii="Times New Roman" w:hAnsi="Times New Roman" w:cs="Times New Roman"/>
          <w:color w:val="auto"/>
          <w:lang w:eastAsia="ru-RU"/>
        </w:rPr>
        <w:t xml:space="preserve">, </w:t>
      </w:r>
      <w:r w:rsidR="00243759">
        <w:rPr>
          <w:rFonts w:ascii="Times New Roman" w:hAnsi="Times New Roman" w:cs="Times New Roman"/>
          <w:color w:val="auto"/>
          <w:lang w:eastAsia="ru-RU"/>
        </w:rPr>
        <w:t>железнодорожный переезд Тунгуз.</w:t>
      </w:r>
    </w:p>
    <w:p w:rsidR="0074617A" w:rsidRPr="00243759" w:rsidRDefault="0074617A" w:rsidP="00243759">
      <w:pPr>
        <w:ind w:firstLine="180"/>
        <w:jc w:val="both"/>
      </w:pPr>
      <w:r>
        <w:t xml:space="preserve">         </w:t>
      </w:r>
      <w:r w:rsidRPr="0074617A">
        <w:t xml:space="preserve">Сельское поселение </w:t>
      </w:r>
      <w:r w:rsidR="00243759">
        <w:t>Малый</w:t>
      </w:r>
      <w:proofErr w:type="gramStart"/>
      <w:r w:rsidR="00243759">
        <w:t xml:space="preserve"> Т</w:t>
      </w:r>
      <w:proofErr w:type="gramEnd"/>
      <w:r w:rsidR="00243759">
        <w:t xml:space="preserve">олкай </w:t>
      </w:r>
      <w:r w:rsidRPr="0074617A">
        <w:t xml:space="preserve"> граничит:</w:t>
      </w:r>
      <w:r w:rsidRPr="0074617A">
        <w:rPr>
          <w:color w:val="0000FF"/>
        </w:rPr>
        <w:t xml:space="preserve">                                          </w:t>
      </w:r>
    </w:p>
    <w:p w:rsidR="0074617A" w:rsidRP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r w:rsidR="00243759">
        <w:rPr>
          <w:rFonts w:ascii="Times New Roman" w:hAnsi="Times New Roman" w:cs="Times New Roman"/>
          <w:color w:val="auto"/>
        </w:rPr>
        <w:t>Большой</w:t>
      </w:r>
      <w:proofErr w:type="gramStart"/>
      <w:r w:rsidR="00243759">
        <w:rPr>
          <w:rFonts w:ascii="Times New Roman" w:hAnsi="Times New Roman" w:cs="Times New Roman"/>
          <w:color w:val="auto"/>
        </w:rPr>
        <w:t xml:space="preserve"> Т</w:t>
      </w:r>
      <w:proofErr w:type="gramEnd"/>
      <w:r w:rsidR="00243759">
        <w:rPr>
          <w:rFonts w:ascii="Times New Roman" w:hAnsi="Times New Roman" w:cs="Times New Roman"/>
          <w:color w:val="auto"/>
        </w:rPr>
        <w:t>олкай</w:t>
      </w:r>
      <w:r w:rsidRPr="0074617A">
        <w:rPr>
          <w:rFonts w:ascii="Times New Roman" w:hAnsi="Times New Roman" w:cs="Times New Roman"/>
          <w:color w:val="auto"/>
        </w:rPr>
        <w:t xml:space="preserve"> муниципального района Похвистневский; </w:t>
      </w:r>
    </w:p>
    <w:p w:rsidR="0074617A" w:rsidRDefault="0074617A" w:rsidP="0074617A">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r w:rsidR="00243759">
        <w:rPr>
          <w:rFonts w:ascii="Times New Roman" w:hAnsi="Times New Roman" w:cs="Times New Roman"/>
          <w:color w:val="auto"/>
        </w:rPr>
        <w:t>Подбельск</w:t>
      </w:r>
      <w:r w:rsidRPr="0074617A">
        <w:rPr>
          <w:rFonts w:ascii="Times New Roman" w:hAnsi="Times New Roman" w:cs="Times New Roman"/>
          <w:color w:val="auto"/>
        </w:rPr>
        <w:t xml:space="preserve"> муниципального района Похвистневский; </w:t>
      </w:r>
    </w:p>
    <w:p w:rsidR="004C07DB" w:rsidRPr="004C07DB" w:rsidRDefault="004C07DB" w:rsidP="004C07DB">
      <w:pPr>
        <w:pStyle w:val="2"/>
        <w:numPr>
          <w:ilvl w:val="0"/>
          <w:numId w:val="2"/>
        </w:numPr>
        <w:ind w:left="0" w:firstLine="0"/>
        <w:rPr>
          <w:rFonts w:ascii="Times New Roman" w:hAnsi="Times New Roman" w:cs="Times New Roman"/>
          <w:color w:val="auto"/>
        </w:rPr>
      </w:pPr>
      <w:r w:rsidRPr="0074617A">
        <w:rPr>
          <w:rFonts w:ascii="Times New Roman" w:hAnsi="Times New Roman" w:cs="Times New Roman"/>
          <w:color w:val="auto"/>
        </w:rPr>
        <w:t xml:space="preserve">с сельским  поселением </w:t>
      </w:r>
      <w:r>
        <w:rPr>
          <w:rFonts w:ascii="Times New Roman" w:hAnsi="Times New Roman" w:cs="Times New Roman"/>
          <w:color w:val="auto"/>
        </w:rPr>
        <w:t>Красные Ключи</w:t>
      </w:r>
      <w:r w:rsidRPr="004C07DB">
        <w:rPr>
          <w:rFonts w:ascii="Times New Roman" w:hAnsi="Times New Roman" w:cs="Times New Roman"/>
          <w:color w:val="auto"/>
        </w:rPr>
        <w:t xml:space="preserve"> муниципального района Похвистневский; </w:t>
      </w:r>
    </w:p>
    <w:p w:rsidR="004C07DB" w:rsidRPr="004C07DB" w:rsidRDefault="004C07DB" w:rsidP="004C07DB">
      <w:pPr>
        <w:pStyle w:val="a6"/>
        <w:numPr>
          <w:ilvl w:val="0"/>
          <w:numId w:val="2"/>
        </w:numPr>
        <w:rPr>
          <w:lang w:eastAsia="en-US"/>
        </w:rPr>
      </w:pPr>
      <w:r w:rsidRPr="004C07DB">
        <w:rPr>
          <w:lang w:eastAsia="en-US"/>
        </w:rPr>
        <w:t xml:space="preserve">с сельским  поселением </w:t>
      </w:r>
      <w:proofErr w:type="spellStart"/>
      <w:r>
        <w:rPr>
          <w:lang w:eastAsia="en-US"/>
        </w:rPr>
        <w:t>Савруха</w:t>
      </w:r>
      <w:proofErr w:type="spellEnd"/>
      <w:r w:rsidRPr="004C07DB">
        <w:rPr>
          <w:lang w:eastAsia="en-US"/>
        </w:rPr>
        <w:t xml:space="preserve"> муниципального района Похвистневский; </w:t>
      </w:r>
    </w:p>
    <w:p w:rsidR="004C07DB" w:rsidRPr="0074617A" w:rsidRDefault="004C07DB" w:rsidP="0074617A">
      <w:pPr>
        <w:pStyle w:val="2"/>
        <w:numPr>
          <w:ilvl w:val="0"/>
          <w:numId w:val="2"/>
        </w:numPr>
        <w:ind w:left="0" w:firstLine="0"/>
        <w:rPr>
          <w:rFonts w:ascii="Times New Roman" w:hAnsi="Times New Roman" w:cs="Times New Roman"/>
          <w:color w:val="auto"/>
        </w:rPr>
      </w:pPr>
      <w:r>
        <w:rPr>
          <w:rFonts w:ascii="Times New Roman" w:hAnsi="Times New Roman" w:cs="Times New Roman"/>
          <w:color w:val="auto"/>
        </w:rPr>
        <w:t xml:space="preserve">с Кинель-Черкасским районом, </w:t>
      </w:r>
      <w:proofErr w:type="gramStart"/>
      <w:r>
        <w:rPr>
          <w:rFonts w:ascii="Times New Roman" w:hAnsi="Times New Roman" w:cs="Times New Roman"/>
          <w:color w:val="auto"/>
        </w:rPr>
        <w:t>с</w:t>
      </w:r>
      <w:proofErr w:type="gramEnd"/>
      <w:r>
        <w:rPr>
          <w:rFonts w:ascii="Times New Roman" w:hAnsi="Times New Roman" w:cs="Times New Roman"/>
          <w:color w:val="auto"/>
        </w:rPr>
        <w:t>.</w:t>
      </w:r>
      <w:r w:rsidR="000301F5">
        <w:rPr>
          <w:rFonts w:ascii="Times New Roman" w:hAnsi="Times New Roman" w:cs="Times New Roman"/>
          <w:color w:val="auto"/>
        </w:rPr>
        <w:t xml:space="preserve"> </w:t>
      </w:r>
      <w:r>
        <w:rPr>
          <w:rFonts w:ascii="Times New Roman" w:hAnsi="Times New Roman" w:cs="Times New Roman"/>
          <w:color w:val="auto"/>
        </w:rPr>
        <w:t>Ерзовка</w:t>
      </w:r>
    </w:p>
    <w:p w:rsidR="00955045" w:rsidRPr="00955045" w:rsidRDefault="00955045" w:rsidP="00955045">
      <w:pPr>
        <w:shd w:val="clear" w:color="auto" w:fill="FFFFFF"/>
        <w:tabs>
          <w:tab w:val="left" w:pos="993"/>
          <w:tab w:val="left" w:leader="underscore" w:pos="3802"/>
        </w:tabs>
        <w:suppressAutoHyphens w:val="0"/>
        <w:ind w:firstLine="709"/>
        <w:jc w:val="both"/>
        <w:rPr>
          <w:lang w:eastAsia="ru-RU"/>
        </w:rPr>
      </w:pPr>
      <w:r w:rsidRPr="00955045">
        <w:rPr>
          <w:lang w:eastAsia="ru-RU"/>
        </w:rPr>
        <w:t xml:space="preserve">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w:t>
      </w:r>
      <w:r w:rsidR="00243759">
        <w:rPr>
          <w:lang w:eastAsia="ru-RU"/>
        </w:rPr>
        <w:t>Малый</w:t>
      </w:r>
      <w:proofErr w:type="gramStart"/>
      <w:r w:rsidR="00243759">
        <w:rPr>
          <w:lang w:eastAsia="ru-RU"/>
        </w:rPr>
        <w:t xml:space="preserve"> Т</w:t>
      </w:r>
      <w:proofErr w:type="gramEnd"/>
      <w:r w:rsidR="00243759">
        <w:rPr>
          <w:lang w:eastAsia="ru-RU"/>
        </w:rPr>
        <w:t>олкай</w:t>
      </w:r>
      <w:r w:rsidRPr="00955045">
        <w:rPr>
          <w:lang w:eastAsia="ru-RU"/>
        </w:rPr>
        <w:t xml:space="preserve"> муниципального района Похвистневский может оказать </w:t>
      </w:r>
      <w:r w:rsidRPr="00955045">
        <w:rPr>
          <w:rFonts w:eastAsiaTheme="minorEastAsia"/>
          <w:lang w:eastAsia="ru-RU"/>
        </w:rPr>
        <w:t xml:space="preserve">муниципальная программа </w:t>
      </w:r>
      <w:r w:rsidRPr="00955045">
        <w:rPr>
          <w:iCs/>
          <w:lang w:eastAsia="ru-RU"/>
        </w:rPr>
        <w:t>«</w:t>
      </w:r>
      <w:r w:rsidRPr="00955045">
        <w:rPr>
          <w:bCs/>
          <w:iCs/>
          <w:lang w:eastAsia="ru-RU"/>
        </w:rPr>
        <w:t>Профилактика терроризма</w:t>
      </w:r>
      <w:r w:rsidRPr="00955045">
        <w:rPr>
          <w:iCs/>
          <w:lang w:eastAsia="ru-RU"/>
        </w:rPr>
        <w:t xml:space="preserve"> и экстремизм</w:t>
      </w:r>
      <w:r w:rsidRPr="00955045">
        <w:rPr>
          <w:bCs/>
          <w:iCs/>
          <w:lang w:eastAsia="ru-RU"/>
        </w:rPr>
        <w:t>а</w:t>
      </w:r>
      <w:r w:rsidRPr="00955045">
        <w:rPr>
          <w:iCs/>
          <w:lang w:eastAsia="ru-RU"/>
        </w:rPr>
        <w:t xml:space="preserve"> на территории </w:t>
      </w:r>
      <w:r w:rsidRPr="00955045">
        <w:rPr>
          <w:iCs/>
          <w:lang w:eastAsia="ru-RU"/>
        </w:rPr>
        <w:lastRenderedPageBreak/>
        <w:t xml:space="preserve">сельского поселения </w:t>
      </w:r>
      <w:r w:rsidR="00243759" w:rsidRPr="00243759">
        <w:rPr>
          <w:iCs/>
          <w:lang w:eastAsia="ru-RU"/>
        </w:rPr>
        <w:t>Малый Толкай</w:t>
      </w:r>
      <w:r w:rsidRPr="00955045">
        <w:rPr>
          <w:iCs/>
          <w:lang w:eastAsia="ru-RU"/>
        </w:rPr>
        <w:t xml:space="preserve"> муниципального района Похвистневский</w:t>
      </w:r>
      <w:r w:rsidR="00D23F51">
        <w:rPr>
          <w:iCs/>
          <w:lang w:eastAsia="ru-RU"/>
        </w:rPr>
        <w:t xml:space="preserve"> на 2021-2025 годы</w:t>
      </w:r>
      <w:r w:rsidRPr="00955045">
        <w:rPr>
          <w:iCs/>
          <w:lang w:eastAsia="ru-RU"/>
        </w:rPr>
        <w:t>» (далее - Программа).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sidR="00243759" w:rsidRPr="00243759">
        <w:rPr>
          <w:bCs/>
          <w:lang w:eastAsia="ru-RU"/>
        </w:rPr>
        <w:t>Малый</w:t>
      </w:r>
      <w:proofErr w:type="gramStart"/>
      <w:r w:rsidR="00243759" w:rsidRPr="00243759">
        <w:rPr>
          <w:bCs/>
          <w:lang w:eastAsia="ru-RU"/>
        </w:rPr>
        <w:t xml:space="preserve"> Т</w:t>
      </w:r>
      <w:proofErr w:type="gramEnd"/>
      <w:r w:rsidR="00243759" w:rsidRPr="00243759">
        <w:rPr>
          <w:bCs/>
          <w:lang w:eastAsia="ru-RU"/>
        </w:rPr>
        <w:t>олкай</w:t>
      </w:r>
      <w:r w:rsidRPr="00955045">
        <w:rPr>
          <w:bCs/>
          <w:lang w:eastAsia="ru-RU"/>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В сложившихся обстоятельствах необходима реализация комплекса мероприятий в области профилактики терроризма </w:t>
      </w:r>
      <w:proofErr w:type="gramStart"/>
      <w:r w:rsidRPr="00955045">
        <w:rPr>
          <w:bCs/>
          <w:lang w:eastAsia="ru-RU"/>
        </w:rPr>
        <w:t>и(</w:t>
      </w:r>
      <w:proofErr w:type="gramEnd"/>
      <w:r w:rsidRPr="00955045">
        <w:rPr>
          <w:bCs/>
          <w:lang w:eastAsia="ru-RU"/>
        </w:rPr>
        <w:t>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955045" w:rsidRPr="00955045" w:rsidRDefault="00955045" w:rsidP="00955045">
      <w:pPr>
        <w:widowControl w:val="0"/>
        <w:tabs>
          <w:tab w:val="left" w:pos="993"/>
        </w:tabs>
        <w:suppressAutoHyphens w:val="0"/>
        <w:autoSpaceDE w:val="0"/>
        <w:autoSpaceDN w:val="0"/>
        <w:adjustRightInd w:val="0"/>
        <w:ind w:firstLine="709"/>
        <w:jc w:val="both"/>
        <w:rPr>
          <w:bCs/>
          <w:lang w:eastAsia="ru-RU"/>
        </w:rPr>
      </w:pPr>
      <w:r w:rsidRPr="00955045">
        <w:rPr>
          <w:bCs/>
          <w:lang w:eastAsia="ru-RU"/>
        </w:rPr>
        <w:t xml:space="preserve">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w:t>
      </w:r>
      <w:r w:rsidR="00243759" w:rsidRPr="00243759">
        <w:rPr>
          <w:bCs/>
          <w:lang w:eastAsia="ru-RU"/>
        </w:rPr>
        <w:t>Малый</w:t>
      </w:r>
      <w:proofErr w:type="gramStart"/>
      <w:r w:rsidR="00243759" w:rsidRPr="00243759">
        <w:rPr>
          <w:bCs/>
          <w:lang w:eastAsia="ru-RU"/>
        </w:rPr>
        <w:t xml:space="preserve"> Т</w:t>
      </w:r>
      <w:proofErr w:type="gramEnd"/>
      <w:r w:rsidR="00243759" w:rsidRPr="00243759">
        <w:rPr>
          <w:bCs/>
          <w:lang w:eastAsia="ru-RU"/>
        </w:rPr>
        <w:t>олкай</w:t>
      </w:r>
      <w:r w:rsidRPr="00955045">
        <w:rPr>
          <w:bCs/>
          <w:lang w:eastAsia="ru-RU"/>
        </w:rPr>
        <w:t>.</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В сельском поселении </w:t>
      </w:r>
      <w:r w:rsidR="00243759" w:rsidRPr="00243759">
        <w:rPr>
          <w:lang w:eastAsia="ru-RU"/>
        </w:rPr>
        <w:t>Малый</w:t>
      </w:r>
      <w:proofErr w:type="gramStart"/>
      <w:r w:rsidR="00243759" w:rsidRPr="00243759">
        <w:rPr>
          <w:lang w:eastAsia="ru-RU"/>
        </w:rPr>
        <w:t xml:space="preserve"> Т</w:t>
      </w:r>
      <w:proofErr w:type="gramEnd"/>
      <w:r w:rsidR="00243759" w:rsidRPr="00243759">
        <w:rPr>
          <w:lang w:eastAsia="ru-RU"/>
        </w:rPr>
        <w:t>олкай</w:t>
      </w:r>
      <w:r w:rsidRPr="00955045">
        <w:rPr>
          <w:lang w:eastAsia="ru-RU"/>
        </w:rPr>
        <w:t xml:space="preserve"> проживают представители около </w:t>
      </w:r>
      <w:r w:rsidR="004C07DB">
        <w:rPr>
          <w:lang w:eastAsia="ru-RU"/>
        </w:rPr>
        <w:t xml:space="preserve">4 </w:t>
      </w:r>
      <w:r w:rsidRPr="00955045">
        <w:rPr>
          <w:lang w:eastAsia="ru-RU"/>
        </w:rPr>
        <w:t>национальностей,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955045" w:rsidRPr="00955045" w:rsidRDefault="00955045" w:rsidP="00955045">
      <w:pPr>
        <w:tabs>
          <w:tab w:val="left" w:pos="993"/>
        </w:tabs>
        <w:suppressAutoHyphens w:val="0"/>
        <w:ind w:firstLine="709"/>
        <w:jc w:val="both"/>
        <w:rPr>
          <w:lang w:eastAsia="ru-RU"/>
        </w:rPr>
      </w:pPr>
      <w:r w:rsidRPr="00955045">
        <w:rPr>
          <w:lang w:eastAsia="ru-RU"/>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955045" w:rsidRDefault="00955045" w:rsidP="00955045">
      <w:pPr>
        <w:tabs>
          <w:tab w:val="left" w:pos="993"/>
        </w:tabs>
        <w:suppressAutoHyphens w:val="0"/>
        <w:ind w:firstLine="709"/>
        <w:jc w:val="both"/>
        <w:rPr>
          <w:lang w:eastAsia="ru-RU"/>
        </w:rPr>
      </w:pPr>
      <w:r w:rsidRPr="00955045">
        <w:rPr>
          <w:lang w:eastAsia="ru-RU"/>
        </w:rPr>
        <w:t xml:space="preserve">Только объединив усилия органов государственной власти, местного самоуправления, общественности, средств массовой информации, </w:t>
      </w:r>
      <w:r w:rsidRPr="00955045">
        <w:rPr>
          <w:bCs/>
          <w:lang w:eastAsia="ru-RU"/>
        </w:rPr>
        <w:t xml:space="preserve">можно добиться </w:t>
      </w:r>
      <w:r w:rsidRPr="00955045">
        <w:rPr>
          <w:lang w:eastAsia="ru-RU"/>
        </w:rPr>
        <w:t xml:space="preserve">повышения уровня антитеррористической и антиэкстремистской защищённости жителей сельского поселения </w:t>
      </w:r>
      <w:r w:rsidR="00243759" w:rsidRPr="00243759">
        <w:rPr>
          <w:lang w:eastAsia="ru-RU"/>
        </w:rPr>
        <w:t>Малый</w:t>
      </w:r>
      <w:proofErr w:type="gramStart"/>
      <w:r w:rsidR="00243759" w:rsidRPr="00243759">
        <w:rPr>
          <w:lang w:eastAsia="ru-RU"/>
        </w:rPr>
        <w:t xml:space="preserve"> Т</w:t>
      </w:r>
      <w:proofErr w:type="gramEnd"/>
      <w:r w:rsidR="00243759" w:rsidRPr="00243759">
        <w:rPr>
          <w:lang w:eastAsia="ru-RU"/>
        </w:rPr>
        <w:t>олкай</w:t>
      </w:r>
      <w:r w:rsidRPr="00955045">
        <w:rPr>
          <w:lang w:eastAsia="ru-RU"/>
        </w:rPr>
        <w:t>.</w:t>
      </w:r>
    </w:p>
    <w:p w:rsidR="00955045" w:rsidRDefault="00955045" w:rsidP="00955045">
      <w:pPr>
        <w:tabs>
          <w:tab w:val="left" w:pos="993"/>
        </w:tabs>
        <w:suppressAutoHyphens w:val="0"/>
        <w:ind w:firstLine="709"/>
        <w:jc w:val="both"/>
        <w:rPr>
          <w:b/>
          <w:lang w:eastAsia="ru-RU"/>
        </w:rPr>
      </w:pPr>
      <w:r>
        <w:rPr>
          <w:b/>
          <w:lang w:eastAsia="ru-RU"/>
        </w:rPr>
        <w:lastRenderedPageBreak/>
        <w:t>- добавить пункт 6 в следующей редакции:</w:t>
      </w:r>
    </w:p>
    <w:p w:rsidR="00955045" w:rsidRPr="00955045" w:rsidRDefault="00955045" w:rsidP="00955045">
      <w:pPr>
        <w:tabs>
          <w:tab w:val="left" w:pos="993"/>
        </w:tabs>
        <w:suppressAutoHyphens w:val="0"/>
        <w:jc w:val="both"/>
        <w:rPr>
          <w:lang w:eastAsia="ru-RU"/>
        </w:rPr>
      </w:pPr>
      <w:r w:rsidRPr="00955045">
        <w:rPr>
          <w:lang w:eastAsia="ru-RU"/>
        </w:rPr>
        <w:t>6. Оценка социально-экономической эффективности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Реализация Программы позволит:</w:t>
      </w:r>
    </w:p>
    <w:p w:rsidR="00955045" w:rsidRPr="00955045" w:rsidRDefault="00955045" w:rsidP="00955045">
      <w:pPr>
        <w:tabs>
          <w:tab w:val="left" w:pos="993"/>
        </w:tabs>
        <w:suppressAutoHyphens w:val="0"/>
        <w:ind w:firstLine="709"/>
        <w:jc w:val="both"/>
        <w:rPr>
          <w:lang w:eastAsia="ru-RU"/>
        </w:rPr>
      </w:pPr>
      <w:r w:rsidRPr="00955045">
        <w:rPr>
          <w:lang w:eastAsia="ru-RU"/>
        </w:rPr>
        <w:t>- осуществить предупреждение террористических актов на ранних стадиях в результате повышения бдительности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обучить граждан </w:t>
      </w:r>
      <w:r w:rsidR="001D3E43">
        <w:rPr>
          <w:lang w:eastAsia="ru-RU"/>
        </w:rPr>
        <w:t xml:space="preserve">сельского поселения </w:t>
      </w:r>
      <w:r w:rsidRPr="00955045">
        <w:rPr>
          <w:lang w:eastAsia="ru-RU"/>
        </w:rPr>
        <w:t xml:space="preserve"> грамотно действовать в условиях угрозы и проведения террористического акта;</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955045" w:rsidRPr="00955045" w:rsidRDefault="00955045" w:rsidP="00955045">
      <w:pPr>
        <w:tabs>
          <w:tab w:val="left" w:pos="993"/>
        </w:tabs>
        <w:suppressAutoHyphens w:val="0"/>
        <w:ind w:firstLine="709"/>
        <w:jc w:val="both"/>
        <w:rPr>
          <w:lang w:eastAsia="ru-RU"/>
        </w:rPr>
      </w:pPr>
      <w:r w:rsidRPr="00955045">
        <w:rPr>
          <w:lang w:eastAsia="ru-RU"/>
        </w:rPr>
        <w:t>- минимизировать возможность совершения террористических актов на промышленных объектах, объектах жизнеобеспечения, мест массового пребывания людей</w:t>
      </w:r>
      <w:r w:rsidR="001D3E43">
        <w:rPr>
          <w:lang w:eastAsia="ru-RU"/>
        </w:rPr>
        <w:t>.</w:t>
      </w:r>
    </w:p>
    <w:p w:rsidR="00955045" w:rsidRPr="00955045" w:rsidRDefault="00955045" w:rsidP="00955045">
      <w:pPr>
        <w:tabs>
          <w:tab w:val="left" w:pos="993"/>
        </w:tabs>
        <w:suppressAutoHyphens w:val="0"/>
        <w:ind w:firstLine="709"/>
        <w:jc w:val="both"/>
        <w:rPr>
          <w:bCs/>
          <w:iCs/>
          <w:lang w:eastAsia="ru-RU"/>
        </w:rPr>
      </w:pPr>
      <w:r w:rsidRPr="00955045">
        <w:rPr>
          <w:bCs/>
          <w:lang w:eastAsia="ru-RU"/>
        </w:rPr>
        <w:t>Оценка эффективности реализации</w:t>
      </w:r>
      <w:r w:rsidRPr="00955045">
        <w:rPr>
          <w:iCs/>
          <w:lang w:eastAsia="ru-RU"/>
        </w:rPr>
        <w:t xml:space="preserve"> муниципальной программы </w:t>
      </w:r>
      <w:r w:rsidRPr="00955045">
        <w:rPr>
          <w:bCs/>
          <w:iCs/>
          <w:lang w:eastAsia="ru-RU"/>
        </w:rPr>
        <w:t xml:space="preserve">«Противодействие  экстремизму и  профилактике   терроризма  на территории  сельского  поселения  </w:t>
      </w:r>
      <w:r w:rsidR="00243759" w:rsidRPr="00243759">
        <w:rPr>
          <w:bCs/>
          <w:iCs/>
          <w:lang w:eastAsia="ru-RU"/>
        </w:rPr>
        <w:t>Малый</w:t>
      </w:r>
      <w:proofErr w:type="gramStart"/>
      <w:r w:rsidR="00243759" w:rsidRPr="00243759">
        <w:rPr>
          <w:bCs/>
          <w:iCs/>
          <w:lang w:eastAsia="ru-RU"/>
        </w:rPr>
        <w:t xml:space="preserve"> Т</w:t>
      </w:r>
      <w:proofErr w:type="gramEnd"/>
      <w:r w:rsidR="00243759" w:rsidRPr="00243759">
        <w:rPr>
          <w:bCs/>
          <w:iCs/>
          <w:lang w:eastAsia="ru-RU"/>
        </w:rPr>
        <w:t>олкай</w:t>
      </w:r>
      <w:r w:rsidRPr="00955045">
        <w:rPr>
          <w:bCs/>
          <w:iCs/>
          <w:lang w:eastAsia="ru-RU"/>
        </w:rPr>
        <w:t xml:space="preserve">  муниципального</w:t>
      </w:r>
      <w:r w:rsidR="00243759">
        <w:rPr>
          <w:bCs/>
          <w:iCs/>
          <w:lang w:eastAsia="ru-RU"/>
        </w:rPr>
        <w:t xml:space="preserve"> </w:t>
      </w:r>
      <w:r w:rsidRPr="00955045">
        <w:rPr>
          <w:bCs/>
          <w:iCs/>
          <w:lang w:eastAsia="ru-RU"/>
        </w:rPr>
        <w:t>района Похвистневский  на 2021-2025 годы»</w:t>
      </w:r>
      <w:r w:rsidRPr="00955045">
        <w:rPr>
          <w:bCs/>
          <w:lang w:eastAsia="ru-RU"/>
        </w:rPr>
        <w:t xml:space="preserve"> осуществляется Администрацией </w:t>
      </w:r>
      <w:r>
        <w:rPr>
          <w:bCs/>
          <w:lang w:eastAsia="ru-RU"/>
        </w:rPr>
        <w:t xml:space="preserve">сельского поселения </w:t>
      </w:r>
      <w:r w:rsidR="00243759" w:rsidRPr="00243759">
        <w:rPr>
          <w:bCs/>
          <w:lang w:eastAsia="ru-RU"/>
        </w:rPr>
        <w:t xml:space="preserve">Малый Толкай </w:t>
      </w:r>
      <w:r w:rsidRPr="00955045">
        <w:rPr>
          <w:bCs/>
          <w:lang w:eastAsia="ru-RU"/>
        </w:rPr>
        <w:t xml:space="preserve">ежегодно в течении всего срока реализации Программы. </w:t>
      </w:r>
    </w:p>
    <w:p w:rsidR="00955045" w:rsidRPr="00955045" w:rsidRDefault="00955045" w:rsidP="00955045">
      <w:pPr>
        <w:tabs>
          <w:tab w:val="left" w:pos="993"/>
        </w:tabs>
        <w:suppressAutoHyphens w:val="0"/>
        <w:ind w:firstLine="709"/>
        <w:jc w:val="both"/>
        <w:rPr>
          <w:lang w:eastAsia="ru-RU"/>
        </w:rPr>
      </w:pPr>
      <w:r w:rsidRPr="00955045">
        <w:rPr>
          <w:lang w:eastAsia="ru-RU"/>
        </w:rPr>
        <w:t>Эффективность реализации Программы оценивается как степень фактического достижения целевых индикаторов по следующей формуле:</w:t>
      </w:r>
    </w:p>
    <w:tbl>
      <w:tblPr>
        <w:tblStyle w:val="a3"/>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42"/>
        <w:gridCol w:w="586"/>
        <w:gridCol w:w="444"/>
        <w:gridCol w:w="586"/>
        <w:gridCol w:w="444"/>
        <w:gridCol w:w="587"/>
        <w:gridCol w:w="1808"/>
      </w:tblGrid>
      <w:tr w:rsidR="00955045" w:rsidRPr="00955045" w:rsidTr="00E71D43">
        <w:trPr>
          <w:jc w:val="center"/>
        </w:trPr>
        <w:tc>
          <w:tcPr>
            <w:tcW w:w="426"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Е</w:t>
            </w:r>
          </w:p>
        </w:tc>
        <w:tc>
          <w:tcPr>
            <w:tcW w:w="413"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w:t>
            </w:r>
            <w:proofErr w:type="spellEnd"/>
            <w:r w:rsidRPr="00955045">
              <w:rPr>
                <w:vertAlign w:val="subscript"/>
                <w:lang w:eastAsia="ru-RU"/>
              </w:rPr>
              <w:t>1</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ф2</w:t>
            </w:r>
          </w:p>
        </w:tc>
        <w:tc>
          <w:tcPr>
            <w:tcW w:w="415"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w:t>
            </w:r>
          </w:p>
        </w:tc>
        <w:tc>
          <w:tcPr>
            <w:tcW w:w="547" w:type="pct"/>
            <w:tcBorders>
              <w:bottom w:val="single" w:sz="4" w:space="0" w:color="auto"/>
            </w:tcBorders>
          </w:tcPr>
          <w:p w:rsidR="00955045" w:rsidRPr="00955045" w:rsidRDefault="00955045" w:rsidP="00955045">
            <w:pPr>
              <w:tabs>
                <w:tab w:val="left" w:pos="993"/>
              </w:tabs>
              <w:suppressAutoHyphens w:val="0"/>
              <w:ind w:firstLine="709"/>
              <w:jc w:val="both"/>
              <w:rPr>
                <w:lang w:eastAsia="ru-RU"/>
              </w:rPr>
            </w:pPr>
            <w:proofErr w:type="spellStart"/>
            <w:r w:rsidRPr="00955045">
              <w:rPr>
                <w:lang w:val="en-US" w:eastAsia="ru-RU"/>
              </w:rPr>
              <w:t>I</w:t>
            </w:r>
            <w:r w:rsidRPr="00955045">
              <w:rPr>
                <w:vertAlign w:val="subscript"/>
                <w:lang w:val="en-US" w:eastAsia="ru-RU"/>
              </w:rPr>
              <w:t>фn</w:t>
            </w:r>
            <w:proofErr w:type="spellEnd"/>
          </w:p>
        </w:tc>
        <w:tc>
          <w:tcPr>
            <w:tcW w:w="1690" w:type="pct"/>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w:t>
            </w:r>
            <w:r w:rsidRPr="00955045">
              <w:rPr>
                <w:vertAlign w:val="subscript"/>
                <w:lang w:eastAsia="ru-RU"/>
              </w:rPr>
              <w:t>1</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n2</w:t>
            </w:r>
          </w:p>
        </w:tc>
        <w:tc>
          <w:tcPr>
            <w:tcW w:w="415" w:type="pct"/>
            <w:vMerge/>
            <w:tcBorders>
              <w:bottom w:val="single" w:sz="4" w:space="0" w:color="auto"/>
            </w:tcBorders>
          </w:tcPr>
          <w:p w:rsidR="00955045" w:rsidRPr="00955045" w:rsidRDefault="00955045" w:rsidP="00955045">
            <w:pPr>
              <w:tabs>
                <w:tab w:val="left" w:pos="993"/>
              </w:tabs>
              <w:suppressAutoHyphens w:val="0"/>
              <w:ind w:firstLine="709"/>
              <w:jc w:val="both"/>
              <w:rPr>
                <w:lang w:eastAsia="ru-RU"/>
              </w:rPr>
            </w:pPr>
          </w:p>
        </w:tc>
        <w:tc>
          <w:tcPr>
            <w:tcW w:w="547" w:type="pct"/>
            <w:tcBorders>
              <w:top w:val="single" w:sz="4" w:space="0" w:color="auto"/>
              <w:bottom w:val="single" w:sz="4" w:space="0" w:color="auto"/>
            </w:tcBorders>
          </w:tcPr>
          <w:p w:rsidR="00955045" w:rsidRPr="00955045" w:rsidRDefault="00955045" w:rsidP="00955045">
            <w:pPr>
              <w:tabs>
                <w:tab w:val="left" w:pos="993"/>
              </w:tabs>
              <w:suppressAutoHyphens w:val="0"/>
              <w:ind w:firstLine="709"/>
              <w:jc w:val="both"/>
              <w:rPr>
                <w:lang w:eastAsia="ru-RU"/>
              </w:rPr>
            </w:pPr>
            <w:r w:rsidRPr="00955045">
              <w:rPr>
                <w:lang w:val="en-US" w:eastAsia="ru-RU"/>
              </w:rPr>
              <w:t>I</w:t>
            </w:r>
            <w:r w:rsidRPr="00955045">
              <w:rPr>
                <w:vertAlign w:val="subscript"/>
                <w:lang w:val="en-US" w:eastAsia="ru-RU"/>
              </w:rPr>
              <w:t>nn</w:t>
            </w:r>
          </w:p>
        </w:tc>
        <w:tc>
          <w:tcPr>
            <w:tcW w:w="1690" w:type="pct"/>
            <w:vMerge/>
          </w:tcPr>
          <w:p w:rsidR="00955045" w:rsidRPr="00955045" w:rsidRDefault="00955045" w:rsidP="00955045">
            <w:pPr>
              <w:tabs>
                <w:tab w:val="left" w:pos="993"/>
              </w:tabs>
              <w:suppressAutoHyphens w:val="0"/>
              <w:ind w:firstLine="709"/>
              <w:jc w:val="both"/>
              <w:rPr>
                <w:lang w:eastAsia="ru-RU"/>
              </w:rPr>
            </w:pPr>
          </w:p>
        </w:tc>
      </w:tr>
      <w:tr w:rsidR="00955045" w:rsidRPr="00955045" w:rsidTr="00E71D43">
        <w:trPr>
          <w:jc w:val="center"/>
        </w:trPr>
        <w:tc>
          <w:tcPr>
            <w:tcW w:w="426" w:type="pct"/>
            <w:vMerge/>
          </w:tcPr>
          <w:p w:rsidR="00955045" w:rsidRPr="00955045" w:rsidRDefault="00955045" w:rsidP="00955045">
            <w:pPr>
              <w:tabs>
                <w:tab w:val="left" w:pos="993"/>
              </w:tabs>
              <w:suppressAutoHyphens w:val="0"/>
              <w:ind w:firstLine="709"/>
              <w:jc w:val="both"/>
              <w:rPr>
                <w:lang w:eastAsia="ru-RU"/>
              </w:rPr>
            </w:pPr>
          </w:p>
        </w:tc>
        <w:tc>
          <w:tcPr>
            <w:tcW w:w="413" w:type="pct"/>
            <w:vMerge/>
          </w:tcPr>
          <w:p w:rsidR="00955045" w:rsidRPr="00955045" w:rsidRDefault="00955045" w:rsidP="00955045">
            <w:pPr>
              <w:tabs>
                <w:tab w:val="left" w:pos="993"/>
              </w:tabs>
              <w:suppressAutoHyphens w:val="0"/>
              <w:ind w:firstLine="709"/>
              <w:jc w:val="both"/>
              <w:rPr>
                <w:lang w:eastAsia="ru-RU"/>
              </w:rPr>
            </w:pPr>
          </w:p>
        </w:tc>
        <w:tc>
          <w:tcPr>
            <w:tcW w:w="2472" w:type="pct"/>
            <w:gridSpan w:val="5"/>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n</w:t>
            </w:r>
          </w:p>
        </w:tc>
        <w:tc>
          <w:tcPr>
            <w:tcW w:w="1690" w:type="pct"/>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Е – эффективность реализации Программы (процентов);</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ф1</w:t>
      </w:r>
      <w:r w:rsidRPr="00955045">
        <w:rPr>
          <w:lang w:eastAsia="ru-RU"/>
        </w:rPr>
        <w:t xml:space="preserve"> – фактический индикатор, достигнутый в ходе реализации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I</w:t>
      </w:r>
      <w:r w:rsidRPr="00955045">
        <w:rPr>
          <w:vertAlign w:val="subscript"/>
          <w:lang w:eastAsia="ru-RU"/>
        </w:rPr>
        <w:t>n1</w:t>
      </w:r>
      <w:r w:rsidRPr="00955045">
        <w:rPr>
          <w:lang w:eastAsia="ru-RU"/>
        </w:rPr>
        <w:t xml:space="preserve"> – нормативный индикатор, утвержденный Программой;</w:t>
      </w:r>
    </w:p>
    <w:p w:rsidR="00955045" w:rsidRPr="00955045" w:rsidRDefault="00955045" w:rsidP="00955045">
      <w:pPr>
        <w:tabs>
          <w:tab w:val="left" w:pos="993"/>
        </w:tabs>
        <w:suppressAutoHyphens w:val="0"/>
        <w:ind w:firstLine="709"/>
        <w:jc w:val="both"/>
        <w:rPr>
          <w:lang w:eastAsia="ru-RU"/>
        </w:rPr>
      </w:pPr>
      <w:r w:rsidRPr="00955045">
        <w:rPr>
          <w:lang w:eastAsia="ru-RU"/>
        </w:rPr>
        <w:t>n – количество индикаторов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955045" w:rsidRPr="00955045" w:rsidRDefault="00955045" w:rsidP="00955045">
      <w:pPr>
        <w:tabs>
          <w:tab w:val="left" w:pos="993"/>
        </w:tabs>
        <w:suppressAutoHyphens w:val="0"/>
        <w:ind w:firstLine="709"/>
        <w:jc w:val="both"/>
        <w:rPr>
          <w:lang w:eastAsia="ru-RU"/>
        </w:rPr>
      </w:pPr>
      <w:r w:rsidRPr="00955045">
        <w:rPr>
          <w:lang w:eastAsia="ru-RU"/>
        </w:rPr>
        <w:t>Бюджетная эффективность Программы (определяется как степень реализации расходных обязательств) рассчитывается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57"/>
        <w:gridCol w:w="2872"/>
      </w:tblGrid>
      <w:tr w:rsidR="00955045" w:rsidRPr="00955045" w:rsidTr="00E71D43">
        <w:trPr>
          <w:jc w:val="center"/>
        </w:trPr>
        <w:tc>
          <w:tcPr>
            <w:tcW w:w="1914"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w:t>
            </w:r>
          </w:p>
        </w:tc>
        <w:tc>
          <w:tcPr>
            <w:tcW w:w="957" w:type="dxa"/>
            <w:tcBorders>
              <w:bottom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p>
        </w:tc>
        <w:tc>
          <w:tcPr>
            <w:tcW w:w="2872" w:type="dxa"/>
            <w:vMerge w:val="restart"/>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х 100 %, где</w:t>
            </w:r>
          </w:p>
        </w:tc>
      </w:tr>
      <w:tr w:rsidR="00955045" w:rsidRPr="00955045" w:rsidTr="00E71D43">
        <w:trPr>
          <w:jc w:val="center"/>
        </w:trPr>
        <w:tc>
          <w:tcPr>
            <w:tcW w:w="1914" w:type="dxa"/>
            <w:vMerge/>
          </w:tcPr>
          <w:p w:rsidR="00955045" w:rsidRPr="00955045" w:rsidRDefault="00955045" w:rsidP="00955045">
            <w:pPr>
              <w:tabs>
                <w:tab w:val="left" w:pos="993"/>
              </w:tabs>
              <w:suppressAutoHyphens w:val="0"/>
              <w:ind w:firstLine="709"/>
              <w:jc w:val="both"/>
              <w:rPr>
                <w:lang w:eastAsia="ru-RU"/>
              </w:rPr>
            </w:pPr>
          </w:p>
        </w:tc>
        <w:tc>
          <w:tcPr>
            <w:tcW w:w="957" w:type="dxa"/>
            <w:tcBorders>
              <w:top w:val="single" w:sz="4" w:space="0" w:color="auto"/>
            </w:tcBorders>
            <w:vAlign w:val="center"/>
          </w:tcPr>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p>
        </w:tc>
        <w:tc>
          <w:tcPr>
            <w:tcW w:w="2872" w:type="dxa"/>
            <w:vMerge/>
          </w:tcPr>
          <w:p w:rsidR="00955045" w:rsidRPr="00955045" w:rsidRDefault="00955045" w:rsidP="00955045">
            <w:pPr>
              <w:tabs>
                <w:tab w:val="left" w:pos="993"/>
              </w:tabs>
              <w:suppressAutoHyphens w:val="0"/>
              <w:ind w:firstLine="709"/>
              <w:jc w:val="both"/>
              <w:rPr>
                <w:lang w:eastAsia="ru-RU"/>
              </w:rPr>
            </w:pPr>
          </w:p>
        </w:tc>
      </w:tr>
    </w:tbl>
    <w:p w:rsidR="00955045" w:rsidRPr="00955045" w:rsidRDefault="00955045" w:rsidP="00955045">
      <w:pPr>
        <w:tabs>
          <w:tab w:val="left" w:pos="993"/>
        </w:tabs>
        <w:suppressAutoHyphens w:val="0"/>
        <w:ind w:firstLine="709"/>
        <w:jc w:val="both"/>
        <w:rPr>
          <w:lang w:eastAsia="ru-RU"/>
        </w:rPr>
      </w:pPr>
      <w:r w:rsidRPr="00955045">
        <w:rPr>
          <w:lang w:eastAsia="ru-RU"/>
        </w:rPr>
        <w:t>Э</w:t>
      </w:r>
      <w:r w:rsidRPr="00955045">
        <w:rPr>
          <w:vertAlign w:val="subscript"/>
          <w:lang w:eastAsia="ru-RU"/>
        </w:rPr>
        <w:t>бюд</w:t>
      </w:r>
      <w:r w:rsidRPr="00955045">
        <w:rPr>
          <w:lang w:eastAsia="ru-RU"/>
        </w:rPr>
        <w:t xml:space="preserve"> – бюджетная эффективность Программы;</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ф</w:t>
      </w:r>
      <w:r w:rsidRPr="00955045">
        <w:rPr>
          <w:lang w:eastAsia="ru-RU"/>
        </w:rPr>
        <w:t xml:space="preserve"> – фактическое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Ф</w:t>
      </w:r>
      <w:r w:rsidRPr="00955045">
        <w:rPr>
          <w:vertAlign w:val="subscript"/>
          <w:lang w:eastAsia="ru-RU"/>
        </w:rPr>
        <w:t>п</w:t>
      </w:r>
      <w:r w:rsidRPr="00955045">
        <w:rPr>
          <w:lang w:eastAsia="ru-RU"/>
        </w:rPr>
        <w:t xml:space="preserve"> – планируемое использование средств.</w:t>
      </w:r>
    </w:p>
    <w:p w:rsidR="00955045" w:rsidRPr="00955045" w:rsidRDefault="00955045" w:rsidP="00955045">
      <w:pPr>
        <w:tabs>
          <w:tab w:val="left" w:pos="993"/>
        </w:tabs>
        <w:suppressAutoHyphens w:val="0"/>
        <w:ind w:firstLine="709"/>
        <w:jc w:val="both"/>
        <w:rPr>
          <w:lang w:eastAsia="ru-RU"/>
        </w:rPr>
      </w:pPr>
      <w:r w:rsidRPr="00955045">
        <w:rPr>
          <w:lang w:eastAsia="ru-RU"/>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955045" w:rsidRPr="00955045" w:rsidRDefault="00955045" w:rsidP="00955045">
      <w:pPr>
        <w:tabs>
          <w:tab w:val="left" w:pos="993"/>
        </w:tabs>
        <w:suppressAutoHyphens w:val="0"/>
        <w:ind w:firstLine="709"/>
        <w:jc w:val="both"/>
        <w:rPr>
          <w:lang w:eastAsia="ru-RU"/>
        </w:rPr>
      </w:pPr>
    </w:p>
    <w:p w:rsidR="00955045" w:rsidRPr="00955045" w:rsidRDefault="00955045" w:rsidP="00955045">
      <w:pPr>
        <w:tabs>
          <w:tab w:val="left" w:pos="993"/>
        </w:tabs>
        <w:suppressAutoHyphens w:val="0"/>
        <w:ind w:firstLine="709"/>
        <w:jc w:val="both"/>
        <w:rPr>
          <w:lang w:eastAsia="ru-RU"/>
        </w:rPr>
      </w:pPr>
      <w:r w:rsidRPr="00955045">
        <w:rPr>
          <w:lang w:eastAsia="ru-RU"/>
        </w:rPr>
        <w:t>Примечание:</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К объектам социальной сферы относятся </w:t>
      </w:r>
      <w:r>
        <w:rPr>
          <w:lang w:eastAsia="ru-RU"/>
        </w:rPr>
        <w:t>образовательные учреждения</w:t>
      </w:r>
      <w:r w:rsidRPr="00955045">
        <w:rPr>
          <w:lang w:eastAsia="ru-RU"/>
        </w:rPr>
        <w:t>, здравоохранения, культуры, спорта, молодежной политики, торговли, сферы обслуживания, социальной защиты населения.</w:t>
      </w:r>
    </w:p>
    <w:p w:rsidR="00955045" w:rsidRPr="00955045" w:rsidRDefault="00955045" w:rsidP="00955045">
      <w:pPr>
        <w:tabs>
          <w:tab w:val="left" w:pos="993"/>
        </w:tabs>
        <w:suppressAutoHyphens w:val="0"/>
        <w:ind w:firstLine="709"/>
        <w:jc w:val="both"/>
        <w:rPr>
          <w:lang w:eastAsia="ru-RU"/>
        </w:rPr>
      </w:pPr>
      <w:r w:rsidRPr="00955045">
        <w:rPr>
          <w:lang w:eastAsia="ru-RU"/>
        </w:rPr>
        <w:t xml:space="preserve">Потенциально опасные объекты и объекты жизнеобеспечения определяются решением антитеррористической комиссией </w:t>
      </w:r>
      <w:r w:rsidR="001D3E43">
        <w:rPr>
          <w:lang w:eastAsia="ru-RU"/>
        </w:rPr>
        <w:t>муниципального района Похвистневский Самарской области.</w:t>
      </w:r>
    </w:p>
    <w:p w:rsidR="00955045" w:rsidRPr="00955045" w:rsidRDefault="00955045" w:rsidP="00955045">
      <w:pPr>
        <w:tabs>
          <w:tab w:val="left" w:pos="993"/>
        </w:tabs>
        <w:suppressAutoHyphens w:val="0"/>
        <w:ind w:firstLine="709"/>
        <w:jc w:val="both"/>
        <w:rPr>
          <w:lang w:eastAsia="ru-RU"/>
        </w:rPr>
      </w:pPr>
      <w:r w:rsidRPr="00955045">
        <w:rPr>
          <w:lang w:eastAsia="ru-RU"/>
        </w:rPr>
        <w:lastRenderedPageBreak/>
        <w:t xml:space="preserve">Объекты с массовым пребыванием граждан - </w:t>
      </w:r>
      <w:proofErr w:type="gramStart"/>
      <w:r w:rsidRPr="00955045">
        <w:rPr>
          <w:lang w:eastAsia="ru-RU"/>
        </w:rPr>
        <w:t>объекты</w:t>
      </w:r>
      <w:proofErr w:type="gramEnd"/>
      <w:r w:rsidRPr="00955045">
        <w:rPr>
          <w:lang w:eastAsia="ru-RU"/>
        </w:rPr>
        <w:t xml:space="preserve"> на которых одновременно может находиться более 50 человек. </w:t>
      </w:r>
    </w:p>
    <w:p w:rsidR="001D3E43" w:rsidRPr="001D3E43" w:rsidRDefault="001D3E43" w:rsidP="001D3E43">
      <w:pPr>
        <w:tabs>
          <w:tab w:val="left" w:pos="993"/>
        </w:tabs>
        <w:suppressAutoHyphens w:val="0"/>
        <w:ind w:left="644"/>
        <w:jc w:val="both"/>
        <w:rPr>
          <w:b/>
          <w:lang w:eastAsia="ru-RU"/>
        </w:rPr>
      </w:pPr>
      <w:r>
        <w:rPr>
          <w:b/>
          <w:lang w:eastAsia="ru-RU"/>
        </w:rPr>
        <w:t>- в пункте 2  «</w:t>
      </w:r>
      <w:r w:rsidRPr="001D3E43">
        <w:rPr>
          <w:b/>
          <w:lang w:eastAsia="ru-RU"/>
        </w:rPr>
        <w:t>Мероприятия   по профилактике  терроризма  и экстремизма</w:t>
      </w:r>
      <w:r>
        <w:rPr>
          <w:b/>
          <w:lang w:eastAsia="ru-RU"/>
        </w:rPr>
        <w:t>» изложить таблицу в новой редакции:</w:t>
      </w:r>
    </w:p>
    <w:tbl>
      <w:tblPr>
        <w:tblW w:w="10359" w:type="dxa"/>
        <w:tblInd w:w="-323" w:type="dxa"/>
        <w:tblLayout w:type="fixed"/>
        <w:tblLook w:val="0000" w:firstRow="0" w:lastRow="0" w:firstColumn="0" w:lastColumn="0" w:noHBand="0" w:noVBand="0"/>
      </w:tblPr>
      <w:tblGrid>
        <w:gridCol w:w="710"/>
        <w:gridCol w:w="4111"/>
        <w:gridCol w:w="850"/>
        <w:gridCol w:w="1559"/>
        <w:gridCol w:w="1335"/>
        <w:gridCol w:w="1794"/>
      </w:tblGrid>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E71D43">
            <w:r>
              <w:t>1.</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pPr>
              <w:snapToGrid w:val="0"/>
            </w:pPr>
          </w:p>
          <w:p w:rsidR="001D3E43" w:rsidRDefault="001D3E43" w:rsidP="001D3E43">
            <w:r>
              <w:t xml:space="preserve">Проведение  учений и тренировок на объектах  культуры,  </w:t>
            </w:r>
            <w:r w:rsidR="00D23F51">
              <w:t>в образовательных</w:t>
            </w:r>
            <w:r>
              <w:t xml:space="preserve"> учреждения</w:t>
            </w:r>
            <w:r w:rsidR="00D23F51">
              <w:t>х</w:t>
            </w:r>
            <w:r>
              <w:t xml:space="preserve">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Руководители учреждений </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2.</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В </w:t>
            </w:r>
            <w:r w:rsidRPr="00D23F51">
              <w:t>образоват</w:t>
            </w:r>
            <w:r>
              <w:t xml:space="preserve">ельных учреждениях проводить ролевые игры,  тренинги  для старшеклассников « Мир всем людям на планете», </w:t>
            </w:r>
          </w:p>
          <w:p w:rsidR="001D3E43" w:rsidRDefault="001D3E43" w:rsidP="00E71D43">
            <w:r>
              <w:t xml:space="preserve">«Человек  в экстремальной ситуации»;  уроки безопасности,  тематические вечера « О безопасности  жизнедеятельности», </w:t>
            </w:r>
          </w:p>
          <w:p w:rsidR="001D3E43" w:rsidRDefault="001D3E43" w:rsidP="00E71D43">
            <w: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6,0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Администрация поселения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Руководители учреждений</w:t>
            </w:r>
          </w:p>
          <w:p w:rsidR="001D3E43" w:rsidRDefault="001D3E43" w:rsidP="00E71D43">
            <w:r>
              <w:t>Администрация поселения</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3.</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E71D43">
            <w: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Глава поселения</w:t>
            </w:r>
            <w:proofErr w:type="gramStart"/>
            <w:r>
              <w:t xml:space="preserve"> ,</w:t>
            </w:r>
            <w:proofErr w:type="gramEnd"/>
            <w:r>
              <w:t xml:space="preserve"> участковый уполномоченный</w:t>
            </w:r>
          </w:p>
        </w:tc>
      </w:tr>
      <w:tr w:rsidR="001D3E43" w:rsidTr="00E71D43">
        <w:tc>
          <w:tcPr>
            <w:tcW w:w="710" w:type="dxa"/>
            <w:tcBorders>
              <w:top w:val="single" w:sz="4" w:space="0" w:color="000000"/>
              <w:left w:val="single" w:sz="4" w:space="0" w:color="000000"/>
              <w:bottom w:val="single" w:sz="4" w:space="0" w:color="000000"/>
            </w:tcBorders>
            <w:shd w:val="clear" w:color="auto" w:fill="auto"/>
          </w:tcPr>
          <w:p w:rsidR="001D3E43" w:rsidRDefault="001D3E43" w:rsidP="00E71D43">
            <w:r>
              <w:t>4.</w:t>
            </w:r>
          </w:p>
        </w:tc>
        <w:tc>
          <w:tcPr>
            <w:tcW w:w="4111" w:type="dxa"/>
            <w:tcBorders>
              <w:top w:val="single" w:sz="4" w:space="0" w:color="000000"/>
              <w:left w:val="single" w:sz="4" w:space="0" w:color="000000"/>
              <w:bottom w:val="single" w:sz="4" w:space="0" w:color="000000"/>
            </w:tcBorders>
            <w:shd w:val="clear" w:color="auto" w:fill="auto"/>
          </w:tcPr>
          <w:p w:rsidR="001D3E43" w:rsidRDefault="001D3E43" w:rsidP="001D3E43">
            <w:r>
              <w:t>Доводить  информацию до ГУ МВД России  по Самарской области  о проживании   на территории  поселения  лиц безоформлении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1D3E43" w:rsidRDefault="001D3E43" w:rsidP="00E71D43">
            <w:r>
              <w:t>2021-2025</w:t>
            </w:r>
          </w:p>
        </w:tc>
        <w:tc>
          <w:tcPr>
            <w:tcW w:w="1559" w:type="dxa"/>
            <w:tcBorders>
              <w:top w:val="single" w:sz="4" w:space="0" w:color="000000"/>
              <w:left w:val="single" w:sz="4" w:space="0" w:color="000000"/>
              <w:bottom w:val="single" w:sz="4" w:space="0" w:color="000000"/>
            </w:tcBorders>
            <w:shd w:val="clear" w:color="auto" w:fill="auto"/>
          </w:tcPr>
          <w:p w:rsidR="001D3E43" w:rsidRDefault="001D3E43" w:rsidP="00E71D43">
            <w: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1D3E43" w:rsidRDefault="001D3E43" w:rsidP="00E71D43">
            <w: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1D3E43" w:rsidRDefault="001D3E43" w:rsidP="00E71D43">
            <w:r>
              <w:t xml:space="preserve">Администрация поселения </w:t>
            </w:r>
          </w:p>
        </w:tc>
      </w:tr>
    </w:tbl>
    <w:p w:rsidR="00955045" w:rsidRPr="001D3E43" w:rsidRDefault="00955045" w:rsidP="00955045">
      <w:pPr>
        <w:tabs>
          <w:tab w:val="left" w:pos="993"/>
        </w:tabs>
        <w:suppressAutoHyphens w:val="0"/>
        <w:ind w:firstLine="709"/>
        <w:jc w:val="both"/>
        <w:rPr>
          <w:b/>
          <w:lang w:eastAsia="ru-RU"/>
        </w:rPr>
      </w:pPr>
    </w:p>
    <w:p w:rsidR="00955045" w:rsidRDefault="00D424AC" w:rsidP="001D3E43">
      <w:pPr>
        <w:tabs>
          <w:tab w:val="left" w:pos="2349"/>
        </w:tabs>
        <w:jc w:val="both"/>
        <w:rPr>
          <w:b/>
        </w:rPr>
      </w:pPr>
      <w:r w:rsidRPr="00D424AC">
        <w:t xml:space="preserve">- </w:t>
      </w:r>
      <w:r w:rsidRPr="00D424AC">
        <w:rPr>
          <w:b/>
        </w:rPr>
        <w:t>добавить Приложение 2 в следующей редакции:</w:t>
      </w:r>
    </w:p>
    <w:p w:rsidR="00D424AC" w:rsidRPr="00D424AC" w:rsidRDefault="00D424AC" w:rsidP="00243759">
      <w:pPr>
        <w:widowControl w:val="0"/>
        <w:shd w:val="clear" w:color="auto" w:fill="FFFFFF"/>
        <w:suppressAutoHyphens w:val="0"/>
        <w:autoSpaceDE w:val="0"/>
        <w:autoSpaceDN w:val="0"/>
        <w:adjustRightInd w:val="0"/>
        <w:ind w:left="62" w:right="14" w:firstLine="350"/>
        <w:jc w:val="right"/>
        <w:rPr>
          <w:lang w:eastAsia="ru-RU"/>
        </w:rPr>
      </w:pPr>
      <w:r>
        <w:rPr>
          <w:lang w:eastAsia="ru-RU"/>
        </w:rPr>
        <w:t>Приложение №2</w:t>
      </w:r>
    </w:p>
    <w:p w:rsidR="00D424AC" w:rsidRPr="00243759" w:rsidRDefault="00D424AC" w:rsidP="00243759">
      <w:pPr>
        <w:widowControl w:val="0"/>
        <w:shd w:val="clear" w:color="auto" w:fill="FFFFFF"/>
        <w:suppressAutoHyphens w:val="0"/>
        <w:autoSpaceDE w:val="0"/>
        <w:autoSpaceDN w:val="0"/>
        <w:adjustRightInd w:val="0"/>
        <w:ind w:left="4536" w:right="14"/>
        <w:jc w:val="right"/>
        <w:rPr>
          <w:iCs/>
          <w:lang w:eastAsia="ru-RU"/>
        </w:rPr>
      </w:pPr>
      <w:r w:rsidRPr="00D424AC">
        <w:rPr>
          <w:lang w:eastAsia="ru-RU"/>
        </w:rPr>
        <w:t xml:space="preserve">к муниципальной программе </w:t>
      </w:r>
      <w:r w:rsidRPr="00D424AC">
        <w:rPr>
          <w:iCs/>
          <w:lang w:eastAsia="ru-RU"/>
        </w:rPr>
        <w:t>«</w:t>
      </w:r>
      <w:r w:rsidRPr="00D424AC">
        <w:rPr>
          <w:bCs/>
          <w:iCs/>
          <w:lang w:eastAsia="ru-RU"/>
        </w:rPr>
        <w:t>Профилактика терроризма</w:t>
      </w:r>
      <w:r w:rsidRPr="00D424AC">
        <w:rPr>
          <w:iCs/>
          <w:lang w:eastAsia="ru-RU"/>
        </w:rPr>
        <w:t xml:space="preserve"> и экстремизм</w:t>
      </w:r>
      <w:r w:rsidRPr="00D424AC">
        <w:rPr>
          <w:bCs/>
          <w:iCs/>
          <w:lang w:eastAsia="ru-RU"/>
        </w:rPr>
        <w:t>а</w:t>
      </w:r>
      <w:r w:rsidRPr="00D424AC">
        <w:rPr>
          <w:iCs/>
          <w:lang w:eastAsia="ru-RU"/>
        </w:rPr>
        <w:t xml:space="preserve"> на территории </w:t>
      </w:r>
      <w:r w:rsidR="00243759" w:rsidRPr="00243759">
        <w:rPr>
          <w:iCs/>
          <w:lang w:eastAsia="ru-RU"/>
        </w:rPr>
        <w:t>сельского  поселени</w:t>
      </w:r>
      <w:r w:rsidR="00243759">
        <w:rPr>
          <w:iCs/>
          <w:lang w:eastAsia="ru-RU"/>
        </w:rPr>
        <w:t>я  Малый</w:t>
      </w:r>
      <w:proofErr w:type="gramStart"/>
      <w:r w:rsidR="00243759">
        <w:rPr>
          <w:iCs/>
          <w:lang w:eastAsia="ru-RU"/>
        </w:rPr>
        <w:t xml:space="preserve"> Т</w:t>
      </w:r>
      <w:proofErr w:type="gramEnd"/>
      <w:r w:rsidR="00243759">
        <w:rPr>
          <w:iCs/>
          <w:lang w:eastAsia="ru-RU"/>
        </w:rPr>
        <w:t xml:space="preserve">олкай  муниципального </w:t>
      </w:r>
      <w:r w:rsidR="00243759" w:rsidRPr="00243759">
        <w:rPr>
          <w:iCs/>
          <w:lang w:eastAsia="ru-RU"/>
        </w:rPr>
        <w:t>района Похвистневский</w:t>
      </w:r>
      <w:r w:rsidR="00243759">
        <w:rPr>
          <w:lang w:eastAsia="ru-RU"/>
        </w:rPr>
        <w:t xml:space="preserve"> 2021</w:t>
      </w:r>
      <w:r>
        <w:rPr>
          <w:lang w:eastAsia="ru-RU"/>
        </w:rPr>
        <w:t>– 2025</w:t>
      </w:r>
      <w:r w:rsidRPr="00D424AC">
        <w:rPr>
          <w:lang w:eastAsia="ru-RU"/>
        </w:rPr>
        <w:t>годы</w:t>
      </w:r>
      <w:r w:rsidRPr="00D424AC">
        <w:rPr>
          <w:iCs/>
          <w:lang w:eastAsia="ru-RU"/>
        </w:rPr>
        <w:t>»</w:t>
      </w:r>
    </w:p>
    <w:p w:rsidR="00D424AC" w:rsidRPr="00D424AC" w:rsidRDefault="00D424AC" w:rsidP="00D424AC">
      <w:pPr>
        <w:widowControl w:val="0"/>
        <w:shd w:val="clear" w:color="auto" w:fill="FFFFFF"/>
        <w:suppressAutoHyphens w:val="0"/>
        <w:autoSpaceDE w:val="0"/>
        <w:autoSpaceDN w:val="0"/>
        <w:adjustRightInd w:val="0"/>
        <w:ind w:left="62" w:right="14" w:firstLine="350"/>
        <w:jc w:val="right"/>
        <w:rPr>
          <w:lang w:eastAsia="ru-RU"/>
        </w:rPr>
      </w:pP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r w:rsidRPr="00D424AC">
        <w:rPr>
          <w:lang w:eastAsia="ru-RU"/>
        </w:rPr>
        <w:t xml:space="preserve"> Показатели, характеризующие ежегодный ход и итоги реализации Программы</w:t>
      </w:r>
    </w:p>
    <w:p w:rsidR="00D424AC" w:rsidRPr="00D424AC" w:rsidRDefault="00D424AC" w:rsidP="00D424AC">
      <w:pPr>
        <w:widowControl w:val="0"/>
        <w:shd w:val="clear" w:color="auto" w:fill="FFFFFF"/>
        <w:suppressAutoHyphens w:val="0"/>
        <w:autoSpaceDE w:val="0"/>
        <w:autoSpaceDN w:val="0"/>
        <w:adjustRightInd w:val="0"/>
        <w:ind w:left="62" w:right="14" w:firstLine="350"/>
        <w:jc w:val="center"/>
        <w:rPr>
          <w:lang w:eastAsia="ru-RU"/>
        </w:rPr>
      </w:pPr>
    </w:p>
    <w:tbl>
      <w:tblPr>
        <w:tblStyle w:val="1"/>
        <w:tblW w:w="5000" w:type="pct"/>
        <w:jc w:val="center"/>
        <w:tblLayout w:type="fixed"/>
        <w:tblLook w:val="04A0" w:firstRow="1" w:lastRow="0" w:firstColumn="1" w:lastColumn="0" w:noHBand="0" w:noVBand="1"/>
      </w:tblPr>
      <w:tblGrid>
        <w:gridCol w:w="4058"/>
        <w:gridCol w:w="727"/>
        <w:gridCol w:w="435"/>
        <w:gridCol w:w="582"/>
        <w:gridCol w:w="435"/>
        <w:gridCol w:w="725"/>
        <w:gridCol w:w="436"/>
        <w:gridCol w:w="724"/>
        <w:gridCol w:w="438"/>
        <w:gridCol w:w="580"/>
        <w:gridCol w:w="431"/>
      </w:tblGrid>
      <w:tr w:rsidR="00D424AC" w:rsidRPr="00D424AC" w:rsidTr="004D594D">
        <w:trPr>
          <w:trHeight w:val="625"/>
          <w:jc w:val="center"/>
        </w:trPr>
        <w:tc>
          <w:tcPr>
            <w:tcW w:w="2120" w:type="pct"/>
            <w:vMerge w:val="restart"/>
          </w:tcPr>
          <w:p w:rsidR="00D424AC" w:rsidRPr="00D424AC" w:rsidRDefault="00D424AC" w:rsidP="00D424AC">
            <w:pPr>
              <w:widowControl w:val="0"/>
              <w:suppressAutoHyphens w:val="0"/>
              <w:autoSpaceDE w:val="0"/>
              <w:autoSpaceDN w:val="0"/>
              <w:adjustRightInd w:val="0"/>
              <w:jc w:val="center"/>
              <w:rPr>
                <w:lang w:eastAsia="ru-RU"/>
              </w:rPr>
            </w:pPr>
            <w:r w:rsidRPr="00D424AC">
              <w:rPr>
                <w:lang w:eastAsia="ru-RU"/>
              </w:rPr>
              <w:t>Показатели</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2021</w:t>
            </w:r>
            <w:r w:rsidRPr="00D424AC">
              <w:rPr>
                <w:lang w:eastAsia="ru-RU"/>
              </w:rPr>
              <w:t xml:space="preserve"> год</w:t>
            </w:r>
          </w:p>
        </w:tc>
        <w:tc>
          <w:tcPr>
            <w:tcW w:w="531"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2022</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2023</w:t>
            </w:r>
            <w:r w:rsidRPr="00D424AC">
              <w:rPr>
                <w:lang w:eastAsia="ru-RU"/>
              </w:rPr>
              <w:t xml:space="preserve"> год</w:t>
            </w:r>
          </w:p>
        </w:tc>
        <w:tc>
          <w:tcPr>
            <w:tcW w:w="607"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2024</w:t>
            </w:r>
            <w:r w:rsidRPr="00D424AC">
              <w:rPr>
                <w:lang w:eastAsia="ru-RU"/>
              </w:rPr>
              <w:t xml:space="preserve"> год</w:t>
            </w:r>
          </w:p>
        </w:tc>
        <w:tc>
          <w:tcPr>
            <w:tcW w:w="528" w:type="pct"/>
            <w:gridSpan w:val="2"/>
          </w:tcPr>
          <w:p w:rsidR="00D424AC" w:rsidRPr="00D424AC" w:rsidRDefault="00D424AC" w:rsidP="00D424AC">
            <w:pPr>
              <w:widowControl w:val="0"/>
              <w:suppressAutoHyphens w:val="0"/>
              <w:autoSpaceDE w:val="0"/>
              <w:autoSpaceDN w:val="0"/>
              <w:adjustRightInd w:val="0"/>
              <w:ind w:right="14"/>
              <w:jc w:val="center"/>
              <w:rPr>
                <w:lang w:eastAsia="ru-RU"/>
              </w:rPr>
            </w:pPr>
            <w:r>
              <w:rPr>
                <w:lang w:eastAsia="ru-RU"/>
              </w:rPr>
              <w:t>2025</w:t>
            </w:r>
            <w:r w:rsidRPr="00D424AC">
              <w:rPr>
                <w:lang w:eastAsia="ru-RU"/>
              </w:rPr>
              <w:t xml:space="preserve"> год</w:t>
            </w:r>
          </w:p>
        </w:tc>
      </w:tr>
      <w:tr w:rsidR="00D424AC" w:rsidRPr="00D424AC" w:rsidTr="004D594D">
        <w:trPr>
          <w:trHeight w:val="452"/>
          <w:jc w:val="center"/>
        </w:trPr>
        <w:tc>
          <w:tcPr>
            <w:tcW w:w="2120" w:type="pct"/>
            <w:vMerge/>
          </w:tcPr>
          <w:p w:rsidR="00D424AC" w:rsidRPr="00D424AC" w:rsidRDefault="00D424AC" w:rsidP="00D424AC">
            <w:pPr>
              <w:widowControl w:val="0"/>
              <w:suppressAutoHyphens w:val="0"/>
              <w:autoSpaceDE w:val="0"/>
              <w:autoSpaceDN w:val="0"/>
              <w:adjustRightInd w:val="0"/>
              <w:jc w:val="both"/>
              <w:rPr>
                <w:lang w:eastAsia="ru-RU"/>
              </w:rPr>
            </w:pPr>
          </w:p>
        </w:tc>
        <w:tc>
          <w:tcPr>
            <w:tcW w:w="380"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4"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7"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78"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9"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c>
          <w:tcPr>
            <w:tcW w:w="303"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п</w:t>
            </w:r>
          </w:p>
        </w:tc>
        <w:tc>
          <w:tcPr>
            <w:tcW w:w="225" w:type="pct"/>
          </w:tcPr>
          <w:p w:rsidR="00D424AC" w:rsidRPr="00D424AC" w:rsidRDefault="00D424AC" w:rsidP="00D424AC">
            <w:pPr>
              <w:widowControl w:val="0"/>
              <w:suppressAutoHyphens w:val="0"/>
              <w:autoSpaceDE w:val="0"/>
              <w:autoSpaceDN w:val="0"/>
              <w:adjustRightInd w:val="0"/>
              <w:ind w:right="14"/>
              <w:jc w:val="center"/>
              <w:rPr>
                <w:lang w:eastAsia="ru-RU"/>
              </w:rPr>
            </w:pPr>
            <w:r w:rsidRPr="00D424AC">
              <w:rPr>
                <w:lang w:eastAsia="ru-RU"/>
              </w:rPr>
              <w:t>ф</w:t>
            </w:r>
          </w:p>
        </w:tc>
      </w:tr>
      <w:tr w:rsidR="00317E81" w:rsidRPr="00D424AC" w:rsidTr="004D594D">
        <w:trPr>
          <w:trHeight w:val="769"/>
          <w:jc w:val="center"/>
        </w:trPr>
        <w:tc>
          <w:tcPr>
            <w:tcW w:w="2120" w:type="pct"/>
          </w:tcPr>
          <w:p w:rsidR="00317E81" w:rsidRDefault="00317E81" w:rsidP="004D594D">
            <w:pPr>
              <w:snapToGrid w:val="0"/>
            </w:pPr>
          </w:p>
          <w:p w:rsidR="00317E81" w:rsidRDefault="00317E81" w:rsidP="004D594D">
            <w:r>
              <w:t xml:space="preserve">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 </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 xml:space="preserve">Проведение в </w:t>
            </w:r>
            <w:r w:rsidRPr="00D23F51">
              <w:t>образоват</w:t>
            </w:r>
            <w:r>
              <w:t xml:space="preserve">ельных </w:t>
            </w:r>
            <w:r>
              <w:lastRenderedPageBreak/>
              <w:t xml:space="preserve">учреждениях ролевых  игр,  тренингов  для старшеклассников « Мир всем людям на планете», </w:t>
            </w:r>
          </w:p>
          <w:p w:rsidR="00317E81" w:rsidRDefault="00317E81" w:rsidP="004D594D">
            <w:r>
              <w:t xml:space="preserve">«Человек  в экстремальной ситуации»;  уроков безопасности,  тематических вечеров  « О безопасности  жизнедеятельности», </w:t>
            </w:r>
          </w:p>
          <w:p w:rsidR="00317E81" w:rsidRDefault="00317E81" w:rsidP="004D594D">
            <w:r>
              <w:t>« Терроризм – угроза обществу»</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lastRenderedPageBreak/>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5</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lastRenderedPageBreak/>
              <w:t>Проведение  регулярных  ревизий  чердачных  и подвальных помещений  жилых домов и административных зданий</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3</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3</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317E81" w:rsidRPr="00D424AC" w:rsidTr="004D594D">
        <w:trPr>
          <w:jc w:val="center"/>
        </w:trPr>
        <w:tc>
          <w:tcPr>
            <w:tcW w:w="2120" w:type="pct"/>
          </w:tcPr>
          <w:p w:rsidR="00317E81" w:rsidRDefault="00317E81" w:rsidP="004D594D">
            <w:r>
              <w:t>Информирование  ГУ МВД России  по Самарской области  о проживании   на территории  поселения  лиц безоформлении гражданства РФ и  незаконных мигрантов.</w:t>
            </w:r>
          </w:p>
        </w:tc>
        <w:tc>
          <w:tcPr>
            <w:tcW w:w="380"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4"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7"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9"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8"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78" w:type="pct"/>
          </w:tcPr>
          <w:p w:rsidR="00317E81" w:rsidRPr="00D424AC" w:rsidRDefault="00B0314A" w:rsidP="00D424AC">
            <w:pPr>
              <w:widowControl w:val="0"/>
              <w:suppressAutoHyphens w:val="0"/>
              <w:autoSpaceDE w:val="0"/>
              <w:autoSpaceDN w:val="0"/>
              <w:adjustRightInd w:val="0"/>
              <w:ind w:right="14"/>
              <w:jc w:val="center"/>
              <w:rPr>
                <w:lang w:eastAsia="ru-RU"/>
              </w:rPr>
            </w:pPr>
            <w:r>
              <w:rPr>
                <w:lang w:eastAsia="ru-RU"/>
              </w:rPr>
              <w:t>2</w:t>
            </w:r>
          </w:p>
        </w:tc>
        <w:tc>
          <w:tcPr>
            <w:tcW w:w="229" w:type="pct"/>
          </w:tcPr>
          <w:p w:rsidR="00317E81" w:rsidRPr="00D424AC" w:rsidRDefault="00317E81" w:rsidP="00D424AC">
            <w:pPr>
              <w:widowControl w:val="0"/>
              <w:suppressAutoHyphens w:val="0"/>
              <w:autoSpaceDE w:val="0"/>
              <w:autoSpaceDN w:val="0"/>
              <w:adjustRightInd w:val="0"/>
              <w:ind w:right="14"/>
              <w:jc w:val="center"/>
              <w:rPr>
                <w:lang w:eastAsia="ru-RU"/>
              </w:rPr>
            </w:pPr>
          </w:p>
        </w:tc>
        <w:tc>
          <w:tcPr>
            <w:tcW w:w="303" w:type="pct"/>
          </w:tcPr>
          <w:p w:rsidR="00317E81" w:rsidRPr="00D424AC" w:rsidRDefault="00B0314A" w:rsidP="00D424AC">
            <w:pPr>
              <w:widowControl w:val="0"/>
              <w:suppressAutoHyphens w:val="0"/>
              <w:autoSpaceDE w:val="0"/>
              <w:autoSpaceDN w:val="0"/>
              <w:adjustRightInd w:val="0"/>
              <w:ind w:left="-108" w:right="14"/>
              <w:jc w:val="center"/>
              <w:rPr>
                <w:lang w:eastAsia="ru-RU"/>
              </w:rPr>
            </w:pPr>
            <w:r>
              <w:rPr>
                <w:lang w:eastAsia="ru-RU"/>
              </w:rPr>
              <w:t>2</w:t>
            </w:r>
          </w:p>
        </w:tc>
        <w:tc>
          <w:tcPr>
            <w:tcW w:w="225" w:type="pct"/>
          </w:tcPr>
          <w:p w:rsidR="00317E81" w:rsidRPr="00D424AC" w:rsidRDefault="00317E81" w:rsidP="00D424AC">
            <w:pPr>
              <w:widowControl w:val="0"/>
              <w:suppressAutoHyphens w:val="0"/>
              <w:autoSpaceDE w:val="0"/>
              <w:autoSpaceDN w:val="0"/>
              <w:adjustRightInd w:val="0"/>
              <w:ind w:right="14"/>
              <w:jc w:val="center"/>
              <w:rPr>
                <w:lang w:eastAsia="ru-RU"/>
              </w:rPr>
            </w:pPr>
          </w:p>
        </w:tc>
      </w:tr>
      <w:tr w:rsidR="00B0314A" w:rsidRPr="00D424AC" w:rsidTr="004D594D">
        <w:trPr>
          <w:jc w:val="center"/>
        </w:trPr>
        <w:tc>
          <w:tcPr>
            <w:tcW w:w="2120" w:type="pct"/>
          </w:tcPr>
          <w:p w:rsidR="00B0314A" w:rsidRDefault="00B0314A" w:rsidP="004D594D">
            <w: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380"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4"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7"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9"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8"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78" w:type="pct"/>
          </w:tcPr>
          <w:p w:rsidR="00B0314A" w:rsidRDefault="00B0314A" w:rsidP="00D424AC">
            <w:pPr>
              <w:widowControl w:val="0"/>
              <w:suppressAutoHyphens w:val="0"/>
              <w:autoSpaceDE w:val="0"/>
              <w:autoSpaceDN w:val="0"/>
              <w:adjustRightInd w:val="0"/>
              <w:ind w:right="14"/>
              <w:jc w:val="center"/>
              <w:rPr>
                <w:lang w:eastAsia="ru-RU"/>
              </w:rPr>
            </w:pPr>
            <w:r>
              <w:rPr>
                <w:lang w:eastAsia="ru-RU"/>
              </w:rPr>
              <w:t>1</w:t>
            </w:r>
          </w:p>
        </w:tc>
        <w:tc>
          <w:tcPr>
            <w:tcW w:w="229" w:type="pct"/>
          </w:tcPr>
          <w:p w:rsidR="00B0314A" w:rsidRPr="00D424AC" w:rsidRDefault="00B0314A" w:rsidP="00D424AC">
            <w:pPr>
              <w:widowControl w:val="0"/>
              <w:suppressAutoHyphens w:val="0"/>
              <w:autoSpaceDE w:val="0"/>
              <w:autoSpaceDN w:val="0"/>
              <w:adjustRightInd w:val="0"/>
              <w:ind w:right="14"/>
              <w:jc w:val="center"/>
              <w:rPr>
                <w:lang w:eastAsia="ru-RU"/>
              </w:rPr>
            </w:pPr>
          </w:p>
        </w:tc>
        <w:tc>
          <w:tcPr>
            <w:tcW w:w="303" w:type="pct"/>
          </w:tcPr>
          <w:p w:rsidR="00B0314A" w:rsidRDefault="00B0314A" w:rsidP="00D424AC">
            <w:pPr>
              <w:widowControl w:val="0"/>
              <w:suppressAutoHyphens w:val="0"/>
              <w:autoSpaceDE w:val="0"/>
              <w:autoSpaceDN w:val="0"/>
              <w:adjustRightInd w:val="0"/>
              <w:ind w:left="-108" w:right="14"/>
              <w:jc w:val="center"/>
              <w:rPr>
                <w:lang w:eastAsia="ru-RU"/>
              </w:rPr>
            </w:pPr>
            <w:r>
              <w:rPr>
                <w:lang w:eastAsia="ru-RU"/>
              </w:rPr>
              <w:t>1</w:t>
            </w:r>
          </w:p>
        </w:tc>
        <w:tc>
          <w:tcPr>
            <w:tcW w:w="225" w:type="pct"/>
          </w:tcPr>
          <w:p w:rsidR="00B0314A" w:rsidRPr="00D424AC" w:rsidRDefault="00B0314A" w:rsidP="00D424AC">
            <w:pPr>
              <w:widowControl w:val="0"/>
              <w:suppressAutoHyphens w:val="0"/>
              <w:autoSpaceDE w:val="0"/>
              <w:autoSpaceDN w:val="0"/>
              <w:adjustRightInd w:val="0"/>
              <w:ind w:right="14"/>
              <w:jc w:val="center"/>
              <w:rPr>
                <w:lang w:eastAsia="ru-RU"/>
              </w:rPr>
            </w:pPr>
          </w:p>
        </w:tc>
      </w:tr>
    </w:tbl>
    <w:p w:rsidR="00D424AC" w:rsidRPr="00D424AC" w:rsidRDefault="00D424AC" w:rsidP="00D424AC">
      <w:pPr>
        <w:widowControl w:val="0"/>
        <w:shd w:val="clear" w:color="auto" w:fill="FFFFFF"/>
        <w:suppressAutoHyphens w:val="0"/>
        <w:autoSpaceDE w:val="0"/>
        <w:autoSpaceDN w:val="0"/>
        <w:adjustRightInd w:val="0"/>
        <w:ind w:right="14"/>
        <w:rPr>
          <w:lang w:eastAsia="ru-RU"/>
        </w:rPr>
      </w:pPr>
    </w:p>
    <w:p w:rsidR="00D424AC" w:rsidRPr="00D424AC" w:rsidRDefault="00D424AC" w:rsidP="00D424AC">
      <w:pPr>
        <w:widowControl w:val="0"/>
        <w:shd w:val="clear" w:color="auto" w:fill="FFFFFF"/>
        <w:suppressAutoHyphens w:val="0"/>
        <w:autoSpaceDE w:val="0"/>
        <w:autoSpaceDN w:val="0"/>
        <w:adjustRightInd w:val="0"/>
        <w:ind w:right="14"/>
        <w:rPr>
          <w:lang w:eastAsia="ru-RU"/>
        </w:rPr>
      </w:pPr>
      <w:proofErr w:type="gramStart"/>
      <w:r w:rsidRPr="00D424AC">
        <w:rPr>
          <w:lang w:eastAsia="ru-RU"/>
        </w:rPr>
        <w:t>П</w:t>
      </w:r>
      <w:proofErr w:type="gramEnd"/>
      <w:r w:rsidRPr="00D424AC">
        <w:rPr>
          <w:lang w:eastAsia="ru-RU"/>
        </w:rPr>
        <w:t xml:space="preserve"> - плановое значение показателей</w:t>
      </w:r>
    </w:p>
    <w:p w:rsidR="00D424AC" w:rsidRPr="00D424AC" w:rsidRDefault="00D424AC" w:rsidP="00D424AC">
      <w:pPr>
        <w:widowControl w:val="0"/>
        <w:shd w:val="clear" w:color="auto" w:fill="FFFFFF"/>
        <w:suppressAutoHyphens w:val="0"/>
        <w:autoSpaceDE w:val="0"/>
        <w:autoSpaceDN w:val="0"/>
        <w:adjustRightInd w:val="0"/>
        <w:ind w:right="14"/>
        <w:rPr>
          <w:lang w:eastAsia="ru-RU"/>
        </w:rPr>
      </w:pPr>
      <w:r w:rsidRPr="00D424AC">
        <w:rPr>
          <w:lang w:eastAsia="ru-RU"/>
        </w:rPr>
        <w:t>Ф - фактическое значение показателей</w:t>
      </w:r>
    </w:p>
    <w:p w:rsidR="00D424AC" w:rsidRPr="00D424AC" w:rsidRDefault="00D424AC" w:rsidP="001D3E43">
      <w:pPr>
        <w:tabs>
          <w:tab w:val="left" w:pos="2349"/>
        </w:tabs>
        <w:jc w:val="both"/>
        <w:rPr>
          <w:rFonts w:ascii="Times New Roman CYR" w:hAnsi="Times New Roman CYR" w:cs="Times New Roman CYR"/>
          <w:b/>
        </w:rPr>
      </w:pPr>
    </w:p>
    <w:p w:rsidR="00243759" w:rsidRPr="00D23F51" w:rsidRDefault="00243759" w:rsidP="004C07DB">
      <w:pPr>
        <w:tabs>
          <w:tab w:val="left" w:pos="2349"/>
        </w:tabs>
        <w:spacing w:line="360" w:lineRule="auto"/>
        <w:jc w:val="both"/>
      </w:pPr>
      <w:r>
        <w:t xml:space="preserve">       </w:t>
      </w:r>
      <w:r w:rsidR="001D3E43" w:rsidRPr="00D23F51">
        <w:t>2</w:t>
      </w:r>
      <w:r w:rsidR="00955045" w:rsidRPr="00D23F51">
        <w:t xml:space="preserve">. Опубликовать Программу  </w:t>
      </w:r>
      <w:r w:rsidR="0074617A">
        <w:t xml:space="preserve">в газете  «Вестник поселения </w:t>
      </w:r>
      <w:r>
        <w:t>Малый</w:t>
      </w:r>
      <w:proofErr w:type="gramStart"/>
      <w:r>
        <w:t xml:space="preserve"> Т</w:t>
      </w:r>
      <w:proofErr w:type="gramEnd"/>
      <w:r>
        <w:t xml:space="preserve">олкай </w:t>
      </w:r>
      <w:r w:rsidR="00955045" w:rsidRPr="00D23F51">
        <w:t>».</w:t>
      </w:r>
    </w:p>
    <w:p w:rsidR="00243759" w:rsidRPr="00D23F51" w:rsidRDefault="00243759" w:rsidP="004C07DB">
      <w:pPr>
        <w:tabs>
          <w:tab w:val="left" w:pos="2349"/>
        </w:tabs>
        <w:spacing w:line="360" w:lineRule="auto"/>
        <w:jc w:val="both"/>
      </w:pPr>
      <w:r>
        <w:t xml:space="preserve">       </w:t>
      </w:r>
      <w:r w:rsidR="001D3E43" w:rsidRPr="00D23F51">
        <w:t>3</w:t>
      </w:r>
      <w:r w:rsidR="00955045" w:rsidRPr="00D23F51">
        <w:t>. Постановление вступает в силу с момента  официального опубликования</w:t>
      </w:r>
    </w:p>
    <w:p w:rsidR="00955045" w:rsidRPr="00D23F51" w:rsidRDefault="00243759" w:rsidP="004C07DB">
      <w:pPr>
        <w:tabs>
          <w:tab w:val="left" w:pos="2349"/>
        </w:tabs>
        <w:spacing w:line="360" w:lineRule="auto"/>
        <w:jc w:val="both"/>
      </w:pPr>
      <w:r>
        <w:t xml:space="preserve">       </w:t>
      </w:r>
      <w:r w:rsidR="001D3E43" w:rsidRPr="00D23F51">
        <w:t>4</w:t>
      </w:r>
      <w:r w:rsidR="00955045" w:rsidRPr="00D23F51">
        <w:t xml:space="preserve">.  </w:t>
      </w:r>
      <w:proofErr w:type="gramStart"/>
      <w:r w:rsidR="00955045" w:rsidRPr="00D23F51">
        <w:t>Контроль  за</w:t>
      </w:r>
      <w:proofErr w:type="gramEnd"/>
      <w:r w:rsidR="00955045" w:rsidRPr="00D23F51">
        <w:t xml:space="preserve"> выполнением  Программы  оставляю за собой</w:t>
      </w:r>
    </w:p>
    <w:p w:rsidR="00955045" w:rsidRPr="00D23F51" w:rsidRDefault="00955045" w:rsidP="004C07DB">
      <w:pPr>
        <w:tabs>
          <w:tab w:val="left" w:pos="2349"/>
        </w:tabs>
        <w:spacing w:line="360" w:lineRule="auto"/>
        <w:ind w:left="720"/>
        <w:jc w:val="both"/>
      </w:pPr>
    </w:p>
    <w:p w:rsidR="00955045" w:rsidRPr="00D23F51" w:rsidRDefault="00955045" w:rsidP="00955045">
      <w:pPr>
        <w:tabs>
          <w:tab w:val="left" w:pos="2349"/>
        </w:tabs>
        <w:jc w:val="both"/>
      </w:pPr>
    </w:p>
    <w:p w:rsidR="00D1507D" w:rsidRDefault="00955045" w:rsidP="00955045">
      <w:pPr>
        <w:tabs>
          <w:tab w:val="left" w:pos="2349"/>
        </w:tabs>
        <w:jc w:val="both"/>
      </w:pPr>
      <w:r w:rsidRPr="00D23F51">
        <w:t xml:space="preserve">           </w:t>
      </w:r>
    </w:p>
    <w:p w:rsidR="00D1507D" w:rsidRDefault="00D1507D" w:rsidP="00955045">
      <w:pPr>
        <w:tabs>
          <w:tab w:val="left" w:pos="2349"/>
        </w:tabs>
        <w:jc w:val="both"/>
      </w:pPr>
    </w:p>
    <w:p w:rsidR="00955045" w:rsidRPr="00D23F51" w:rsidRDefault="00955045" w:rsidP="00955045">
      <w:pPr>
        <w:tabs>
          <w:tab w:val="left" w:pos="2349"/>
        </w:tabs>
        <w:jc w:val="both"/>
      </w:pPr>
      <w:r w:rsidRPr="00D23F51">
        <w:t xml:space="preserve"> </w:t>
      </w:r>
      <w:r w:rsidR="004C07DB">
        <w:t xml:space="preserve">                       </w:t>
      </w:r>
      <w:r w:rsidRPr="00D23F51">
        <w:t xml:space="preserve">Главы поселения            </w:t>
      </w:r>
      <w:r w:rsidR="00D1507D">
        <w:t xml:space="preserve">                       </w:t>
      </w:r>
      <w:r w:rsidRPr="00D23F51">
        <w:t xml:space="preserve">     </w:t>
      </w:r>
      <w:r w:rsidR="004C07DB">
        <w:t>Р.Ю. Атякшева</w:t>
      </w:r>
      <w:r w:rsidRPr="00D23F51">
        <w:t xml:space="preserve">         </w:t>
      </w:r>
      <w:r w:rsidR="0074617A">
        <w:t xml:space="preserve">                                           </w:t>
      </w:r>
    </w:p>
    <w:p w:rsidR="00D86922" w:rsidRDefault="00D86922"/>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p w:rsidR="00D23F51" w:rsidRDefault="00D23F51"/>
    <w:sectPr w:rsidR="00D23F51" w:rsidSect="00E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0B16"/>
    <w:rsid w:val="000301F5"/>
    <w:rsid w:val="001C37CC"/>
    <w:rsid w:val="001D3E43"/>
    <w:rsid w:val="00243759"/>
    <w:rsid w:val="00250972"/>
    <w:rsid w:val="00317E81"/>
    <w:rsid w:val="004C07DB"/>
    <w:rsid w:val="004F1E74"/>
    <w:rsid w:val="00724287"/>
    <w:rsid w:val="0074617A"/>
    <w:rsid w:val="008476D5"/>
    <w:rsid w:val="008D0C4A"/>
    <w:rsid w:val="00955045"/>
    <w:rsid w:val="00A15043"/>
    <w:rsid w:val="00AC0B16"/>
    <w:rsid w:val="00B0314A"/>
    <w:rsid w:val="00CC384F"/>
    <w:rsid w:val="00D1507D"/>
    <w:rsid w:val="00D23F51"/>
    <w:rsid w:val="00D424AC"/>
    <w:rsid w:val="00D86922"/>
    <w:rsid w:val="00E368B1"/>
    <w:rsid w:val="00EB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724287"/>
    <w:pPr>
      <w:suppressAutoHyphens w:val="0"/>
      <w:jc w:val="both"/>
    </w:pPr>
    <w:rPr>
      <w:rFonts w:ascii="Arial" w:hAnsi="Arial" w:cs="Arial"/>
      <w:color w:val="FF0000"/>
      <w:lang w:eastAsia="en-US"/>
    </w:rPr>
  </w:style>
  <w:style w:type="character" w:customStyle="1" w:styleId="20">
    <w:name w:val="Основной текст 2 Знак"/>
    <w:basedOn w:val="a0"/>
    <w:link w:val="2"/>
    <w:rsid w:val="00724287"/>
    <w:rPr>
      <w:rFonts w:ascii="Arial" w:eastAsia="Times New Roman" w:hAnsi="Arial" w:cs="Arial"/>
      <w:color w:val="FF0000"/>
      <w:sz w:val="24"/>
      <w:szCs w:val="24"/>
    </w:rPr>
  </w:style>
  <w:style w:type="paragraph" w:styleId="a4">
    <w:name w:val="footer"/>
    <w:basedOn w:val="a"/>
    <w:link w:val="a5"/>
    <w:rsid w:val="0074617A"/>
    <w:pPr>
      <w:tabs>
        <w:tab w:val="center" w:pos="4677"/>
        <w:tab w:val="right" w:pos="9355"/>
      </w:tabs>
      <w:suppressAutoHyphens w:val="0"/>
    </w:pPr>
    <w:rPr>
      <w:lang w:val="en-US" w:eastAsia="en-US"/>
    </w:rPr>
  </w:style>
  <w:style w:type="character" w:customStyle="1" w:styleId="a5">
    <w:name w:val="Нижний колонтитул Знак"/>
    <w:basedOn w:val="a0"/>
    <w:link w:val="a4"/>
    <w:rsid w:val="0074617A"/>
    <w:rPr>
      <w:rFonts w:ascii="Times New Roman" w:eastAsia="Times New Roman" w:hAnsi="Times New Roman" w:cs="Times New Roman"/>
      <w:sz w:val="24"/>
      <w:szCs w:val="24"/>
      <w:lang w:val="en-US"/>
    </w:rPr>
  </w:style>
  <w:style w:type="paragraph" w:styleId="a6">
    <w:name w:val="List Paragraph"/>
    <w:basedOn w:val="a"/>
    <w:uiPriority w:val="34"/>
    <w:qFormat/>
    <w:rsid w:val="004C0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424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Малый Толкай</cp:lastModifiedBy>
  <cp:revision>11</cp:revision>
  <cp:lastPrinted>2022-05-17T11:07:00Z</cp:lastPrinted>
  <dcterms:created xsi:type="dcterms:W3CDTF">2022-04-15T04:52:00Z</dcterms:created>
  <dcterms:modified xsi:type="dcterms:W3CDTF">2022-05-17T11:08:00Z</dcterms:modified>
</cp:coreProperties>
</file>